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9286D">
      <w:pPr>
        <w:keepNext w:val="0"/>
        <w:keepLines w:val="0"/>
        <w:widowControl/>
        <w:suppressLineNumbers w:val="0"/>
        <w:jc w:val="both"/>
        <w:outlineLvl w:val="0"/>
        <w:rPr>
          <w:rFonts w:hint="default" w:ascii="仿宋_GB2312" w:hAnsi="仿宋_GB2312" w:eastAsia="仿宋_GB2312" w:cs="仿宋_GB2312"/>
          <w:i w:val="0"/>
          <w:iCs w:val="0"/>
          <w:caps w:val="0"/>
          <w:color w:val="auto"/>
          <w:spacing w:val="0"/>
          <w:sz w:val="32"/>
          <w:szCs w:val="32"/>
          <w:shd w:val="clear" w:color="auto" w:fill="auto"/>
          <w:lang w:val="en-US"/>
        </w:rPr>
      </w:pPr>
      <w:bookmarkStart w:id="0" w:name="_Toc19385"/>
      <w:bookmarkStart w:id="1" w:name="_Toc10073"/>
      <w:bookmarkStart w:id="2" w:name="_Toc16929"/>
      <w:bookmarkStart w:id="3" w:name="_Toc21618"/>
      <w:bookmarkStart w:id="4" w:name="_Toc28022"/>
      <w:bookmarkStart w:id="5" w:name="_Toc18507"/>
      <w:bookmarkStart w:id="6" w:name="_Toc2443"/>
      <w:bookmarkStart w:id="7" w:name="_Toc30459"/>
      <w:r>
        <w:rPr>
          <w:rFonts w:hint="eastAsia" w:ascii="仿宋" w:hAnsi="仿宋" w:eastAsia="仿宋" w:cs="仿宋"/>
          <w:b/>
          <w:bCs/>
          <w:i w:val="0"/>
          <w:iCs w:val="0"/>
          <w:color w:val="auto"/>
          <w:kern w:val="0"/>
          <w:sz w:val="28"/>
          <w:szCs w:val="28"/>
          <w:u w:val="none"/>
          <w:lang w:val="en-US" w:eastAsia="zh-CN" w:bidi="ar"/>
        </w:rPr>
        <w:t>附件3</w:t>
      </w:r>
      <w:bookmarkEnd w:id="0"/>
      <w:bookmarkEnd w:id="1"/>
      <w:bookmarkEnd w:id="2"/>
      <w:bookmarkEnd w:id="3"/>
      <w:bookmarkEnd w:id="4"/>
      <w:bookmarkEnd w:id="5"/>
      <w:bookmarkEnd w:id="6"/>
      <w:bookmarkEnd w:id="7"/>
    </w:p>
    <w:p w14:paraId="0589C1EF">
      <w:pPr>
        <w:rPr>
          <w:rFonts w:hint="eastAsia" w:ascii="宋体" w:hAnsi="宋体"/>
          <w:b/>
          <w:color w:val="auto"/>
          <w:sz w:val="44"/>
          <w:szCs w:val="44"/>
        </w:rPr>
      </w:pPr>
    </w:p>
    <w:p w14:paraId="3718E0AC">
      <w:pPr>
        <w:pStyle w:val="10"/>
        <w:rPr>
          <w:rFonts w:hint="eastAsia" w:ascii="宋体" w:hAnsi="宋体"/>
          <w:b/>
          <w:color w:val="auto"/>
          <w:sz w:val="44"/>
          <w:szCs w:val="44"/>
        </w:rPr>
      </w:pPr>
    </w:p>
    <w:p w14:paraId="2BA82F71">
      <w:pPr>
        <w:pStyle w:val="10"/>
        <w:rPr>
          <w:rFonts w:hint="eastAsia" w:ascii="宋体" w:hAnsi="宋体"/>
          <w:b/>
          <w:color w:val="auto"/>
          <w:sz w:val="44"/>
          <w:szCs w:val="44"/>
        </w:rPr>
      </w:pPr>
    </w:p>
    <w:p w14:paraId="3D3FD5D0">
      <w:pPr>
        <w:rPr>
          <w:rFonts w:hint="eastAsia" w:ascii="宋体" w:hAnsi="宋体"/>
          <w:b/>
          <w:color w:val="auto"/>
          <w:sz w:val="44"/>
          <w:szCs w:val="44"/>
        </w:rPr>
      </w:pPr>
    </w:p>
    <w:p w14:paraId="794E3673">
      <w:pPr>
        <w:rPr>
          <w:rFonts w:hint="eastAsia"/>
          <w:color w:val="auto"/>
        </w:rPr>
      </w:pPr>
    </w:p>
    <w:p w14:paraId="0E4E9C1E">
      <w:pPr>
        <w:spacing w:line="360" w:lineRule="auto"/>
        <w:jc w:val="center"/>
        <w:rPr>
          <w:rFonts w:hint="eastAsia" w:ascii="黑体" w:hAnsi="黑体" w:eastAsia="黑体" w:cs="黑体"/>
          <w:b/>
          <w:color w:val="auto"/>
          <w:sz w:val="84"/>
          <w:szCs w:val="84"/>
        </w:rPr>
      </w:pPr>
      <w:r>
        <w:rPr>
          <w:rFonts w:hint="eastAsia" w:ascii="黑体" w:hAnsi="黑体" w:eastAsia="黑体" w:cs="黑体"/>
          <w:b/>
          <w:color w:val="auto"/>
          <w:sz w:val="84"/>
          <w:szCs w:val="84"/>
          <w:lang w:eastAsia="zh-CN"/>
        </w:rPr>
        <w:t>询</w:t>
      </w:r>
      <w:r>
        <w:rPr>
          <w:rFonts w:hint="eastAsia" w:ascii="黑体" w:hAnsi="黑体" w:eastAsia="黑体" w:cs="黑体"/>
          <w:b/>
          <w:color w:val="auto"/>
          <w:sz w:val="84"/>
          <w:szCs w:val="84"/>
          <w:lang w:val="en-US" w:eastAsia="zh-CN"/>
        </w:rPr>
        <w:t xml:space="preserve"> 价</w:t>
      </w:r>
      <w:r>
        <w:rPr>
          <w:rFonts w:hint="eastAsia" w:ascii="黑体" w:hAnsi="黑体" w:eastAsia="黑体" w:cs="黑体"/>
          <w:b/>
          <w:color w:val="auto"/>
          <w:sz w:val="84"/>
          <w:szCs w:val="84"/>
        </w:rPr>
        <w:t xml:space="preserve"> 文 件</w:t>
      </w:r>
    </w:p>
    <w:p w14:paraId="5EEC1E4E">
      <w:pPr>
        <w:rPr>
          <w:rFonts w:hint="eastAsia"/>
          <w:color w:val="auto"/>
        </w:rPr>
      </w:pPr>
    </w:p>
    <w:p w14:paraId="794A673C">
      <w:pPr>
        <w:rPr>
          <w:rFonts w:hint="eastAsia"/>
          <w:color w:val="auto"/>
        </w:rPr>
      </w:pPr>
    </w:p>
    <w:p w14:paraId="69EF7DD9">
      <w:pPr>
        <w:rPr>
          <w:rFonts w:hint="eastAsia"/>
          <w:color w:val="auto"/>
        </w:rPr>
      </w:pPr>
    </w:p>
    <w:p w14:paraId="1A35F197">
      <w:pPr>
        <w:rPr>
          <w:rFonts w:hint="eastAsia"/>
          <w:color w:val="auto"/>
        </w:rPr>
      </w:pPr>
    </w:p>
    <w:p w14:paraId="1E8701CB">
      <w:pPr>
        <w:rPr>
          <w:rFonts w:hint="eastAsia"/>
          <w:color w:val="auto"/>
        </w:rPr>
      </w:pPr>
    </w:p>
    <w:p w14:paraId="551BD3A8">
      <w:pPr>
        <w:rPr>
          <w:rFonts w:hint="eastAsia"/>
          <w:color w:val="auto"/>
        </w:rPr>
      </w:pPr>
    </w:p>
    <w:p w14:paraId="46A8DA1E">
      <w:pPr>
        <w:rPr>
          <w:rFonts w:hint="eastAsia"/>
          <w:color w:val="auto"/>
        </w:rPr>
      </w:pPr>
    </w:p>
    <w:p w14:paraId="5F228FB5">
      <w:pPr>
        <w:rPr>
          <w:rFonts w:hint="eastAsia"/>
          <w:color w:val="auto"/>
        </w:rPr>
      </w:pPr>
    </w:p>
    <w:p w14:paraId="76950F3F">
      <w:pPr>
        <w:rPr>
          <w:rFonts w:hint="eastAsia"/>
          <w:color w:val="auto"/>
        </w:rPr>
      </w:pPr>
    </w:p>
    <w:p w14:paraId="798F4F7D">
      <w:pPr>
        <w:rPr>
          <w:rFonts w:hint="eastAsia"/>
          <w:color w:val="auto"/>
        </w:rPr>
      </w:pPr>
    </w:p>
    <w:p w14:paraId="2EE36DAC">
      <w:pPr>
        <w:rPr>
          <w:rFonts w:hint="eastAsia"/>
          <w:color w:val="auto"/>
        </w:rPr>
      </w:pPr>
    </w:p>
    <w:p w14:paraId="06D547BD">
      <w:pPr>
        <w:rPr>
          <w:rFonts w:hint="eastAsia"/>
          <w:color w:val="auto"/>
        </w:rPr>
      </w:pPr>
    </w:p>
    <w:p w14:paraId="32E1DB14">
      <w:pPr>
        <w:rPr>
          <w:rFonts w:hint="eastAsia"/>
          <w:color w:val="auto"/>
        </w:rPr>
      </w:pPr>
    </w:p>
    <w:p w14:paraId="60F2D9BA">
      <w:pPr>
        <w:rPr>
          <w:rFonts w:hint="eastAsia"/>
          <w:color w:val="auto"/>
        </w:rPr>
      </w:pPr>
    </w:p>
    <w:p w14:paraId="48D1B7E2">
      <w:pPr>
        <w:spacing w:line="360" w:lineRule="auto"/>
        <w:ind w:left="1847" w:leftChars="218" w:hanging="1389" w:hangingChars="494"/>
        <w:rPr>
          <w:rFonts w:hint="eastAsia" w:ascii="宋体" w:hAnsi="宋体" w:eastAsia="宋体"/>
          <w:b/>
          <w:color w:val="auto"/>
          <w:sz w:val="28"/>
          <w:szCs w:val="28"/>
          <w:lang w:eastAsia="zh-CN"/>
        </w:rPr>
      </w:pPr>
      <w:r>
        <w:rPr>
          <w:rFonts w:hint="eastAsia" w:ascii="宋体" w:hAnsi="宋体"/>
          <w:b/>
          <w:color w:val="auto"/>
          <w:sz w:val="28"/>
          <w:szCs w:val="28"/>
        </w:rPr>
        <w:t>采购方式：</w:t>
      </w:r>
      <w:r>
        <w:rPr>
          <w:rFonts w:hint="eastAsia" w:ascii="宋体" w:hAnsi="宋体"/>
          <w:b/>
          <w:color w:val="auto"/>
          <w:sz w:val="28"/>
          <w:szCs w:val="28"/>
          <w:lang w:eastAsia="zh-CN"/>
        </w:rPr>
        <w:t>询价</w:t>
      </w:r>
    </w:p>
    <w:p w14:paraId="5859F968">
      <w:pPr>
        <w:spacing w:line="360" w:lineRule="auto"/>
        <w:ind w:left="1847" w:leftChars="218" w:hanging="1389" w:hangingChars="494"/>
        <w:rPr>
          <w:rFonts w:hint="eastAsia" w:ascii="宋体" w:hAnsi="宋体"/>
          <w:b/>
          <w:color w:val="auto"/>
          <w:sz w:val="28"/>
          <w:szCs w:val="28"/>
        </w:rPr>
      </w:pPr>
      <w:r>
        <w:rPr>
          <w:rFonts w:hint="eastAsia" w:ascii="宋体" w:hAnsi="宋体"/>
          <w:b/>
          <w:color w:val="auto"/>
          <w:sz w:val="28"/>
          <w:szCs w:val="28"/>
        </w:rPr>
        <w:t xml:space="preserve">项目编号：HNXT-CG-202501-007 </w:t>
      </w:r>
    </w:p>
    <w:p w14:paraId="755D739D">
      <w:pPr>
        <w:spacing w:line="360" w:lineRule="auto"/>
        <w:ind w:left="1847" w:leftChars="218" w:hanging="1389" w:hangingChars="494"/>
        <w:rPr>
          <w:rFonts w:hint="eastAsia" w:ascii="宋体" w:hAnsi="宋体"/>
          <w:b/>
          <w:color w:val="auto"/>
          <w:sz w:val="28"/>
          <w:szCs w:val="28"/>
        </w:rPr>
      </w:pPr>
      <w:r>
        <w:rPr>
          <w:rFonts w:hint="eastAsia" w:ascii="宋体" w:hAnsi="宋体"/>
          <w:b/>
          <w:color w:val="auto"/>
          <w:sz w:val="28"/>
          <w:szCs w:val="28"/>
        </w:rPr>
        <w:t xml:space="preserve">项目名称：ITSS（三级）资质咨询、审核服务  </w:t>
      </w:r>
    </w:p>
    <w:p w14:paraId="6A7E8FFD">
      <w:pPr>
        <w:spacing w:line="360" w:lineRule="auto"/>
        <w:ind w:left="1847" w:leftChars="218" w:hanging="1389" w:hangingChars="494"/>
        <w:outlineLvl w:val="0"/>
        <w:rPr>
          <w:rFonts w:ascii="宋体" w:hAnsi="宋体"/>
          <w:b/>
          <w:color w:val="auto"/>
          <w:sz w:val="28"/>
          <w:szCs w:val="28"/>
        </w:rPr>
      </w:pPr>
      <w:bookmarkStart w:id="8" w:name="_Toc3104"/>
      <w:bookmarkStart w:id="9" w:name="_Toc26296"/>
      <w:bookmarkStart w:id="10" w:name="_Toc26564"/>
      <w:bookmarkStart w:id="11" w:name="_Toc3815"/>
      <w:bookmarkStart w:id="12" w:name="_Toc31979"/>
      <w:bookmarkStart w:id="13" w:name="_Toc23999"/>
      <w:bookmarkStart w:id="14" w:name="_Toc11675"/>
      <w:bookmarkStart w:id="15" w:name="_Toc31878"/>
      <w:bookmarkStart w:id="16" w:name="_Toc32250"/>
      <w:bookmarkStart w:id="17" w:name="_Toc17211"/>
      <w:bookmarkStart w:id="18" w:name="_Toc14793"/>
      <w:bookmarkStart w:id="19" w:name="_Toc18403"/>
      <w:r>
        <w:rPr>
          <w:rFonts w:hint="eastAsia" w:ascii="宋体" w:hAnsi="宋体"/>
          <w:b/>
          <w:color w:val="auto"/>
          <w:sz w:val="28"/>
          <w:szCs w:val="28"/>
        </w:rPr>
        <w:t>采</w:t>
      </w:r>
      <w:r>
        <w:rPr>
          <w:rFonts w:hint="eastAsia" w:ascii="宋体" w:hAnsi="宋体" w:cs="Tahoma"/>
          <w:b/>
          <w:color w:val="auto"/>
          <w:sz w:val="28"/>
          <w:szCs w:val="28"/>
        </w:rPr>
        <w:t xml:space="preserve"> 购 人</w:t>
      </w:r>
      <w:r>
        <w:rPr>
          <w:rFonts w:hint="eastAsia" w:ascii="宋体" w:hAnsi="宋体"/>
          <w:b/>
          <w:color w:val="auto"/>
          <w:sz w:val="28"/>
          <w:szCs w:val="28"/>
        </w:rPr>
        <w:t>：海南省信息产业投资集团有限公司</w:t>
      </w:r>
      <w:bookmarkEnd w:id="8"/>
      <w:bookmarkEnd w:id="9"/>
      <w:bookmarkEnd w:id="10"/>
      <w:bookmarkEnd w:id="11"/>
      <w:bookmarkEnd w:id="12"/>
      <w:bookmarkEnd w:id="13"/>
      <w:bookmarkEnd w:id="14"/>
      <w:bookmarkEnd w:id="15"/>
      <w:bookmarkEnd w:id="16"/>
      <w:bookmarkEnd w:id="17"/>
      <w:bookmarkEnd w:id="18"/>
      <w:bookmarkEnd w:id="19"/>
    </w:p>
    <w:p w14:paraId="14E2D915">
      <w:pPr>
        <w:rPr>
          <w:rFonts w:hint="eastAsia"/>
          <w:color w:val="auto"/>
        </w:rPr>
      </w:pPr>
    </w:p>
    <w:p w14:paraId="43657E1A">
      <w:pPr>
        <w:rPr>
          <w:rFonts w:hint="eastAsia"/>
          <w:color w:val="auto"/>
        </w:rPr>
      </w:pPr>
    </w:p>
    <w:p w14:paraId="62AD2C87">
      <w:pPr>
        <w:rPr>
          <w:rFonts w:hint="eastAsia"/>
          <w:color w:val="auto"/>
        </w:rPr>
      </w:pPr>
    </w:p>
    <w:p w14:paraId="15502074">
      <w:pPr>
        <w:rPr>
          <w:rFonts w:hint="eastAsia" w:ascii="仿宋_GB2312" w:hAnsi="宋体" w:eastAsia="仿宋_GB2312" w:cs="宋体"/>
          <w:b/>
          <w:color w:val="auto"/>
          <w:sz w:val="28"/>
          <w:szCs w:val="28"/>
        </w:rPr>
      </w:pPr>
      <w:r>
        <w:rPr>
          <w:rFonts w:hint="eastAsia"/>
          <w:color w:val="auto"/>
        </w:rPr>
        <w:t xml:space="preserve">          </w:t>
      </w:r>
      <w:r>
        <w:rPr>
          <w:rFonts w:hint="eastAsia" w:ascii="仿宋_GB2312" w:hAnsi="华文中宋" w:eastAsia="仿宋_GB2312"/>
          <w:b/>
          <w:color w:val="auto"/>
          <w:sz w:val="28"/>
          <w:szCs w:val="28"/>
        </w:rPr>
        <w:t xml:space="preserve">  </w:t>
      </w:r>
    </w:p>
    <w:p w14:paraId="0BE54B25">
      <w:pPr>
        <w:spacing w:line="480" w:lineRule="exact"/>
        <w:jc w:val="center"/>
        <w:rPr>
          <w:rFonts w:hint="eastAsia" w:ascii="宋体" w:hAnsi="宋体" w:cs="宋体"/>
          <w:b/>
          <w:color w:val="auto"/>
          <w:sz w:val="32"/>
        </w:rPr>
      </w:pPr>
      <w:r>
        <w:rPr>
          <w:rFonts w:hint="eastAsia" w:ascii="宋体" w:hAnsi="宋体"/>
          <w:b/>
          <w:color w:val="auto"/>
          <w:sz w:val="28"/>
          <w:szCs w:val="28"/>
        </w:rPr>
        <w:t>202</w:t>
      </w:r>
      <w:r>
        <w:rPr>
          <w:rFonts w:hint="eastAsia" w:ascii="宋体" w:hAnsi="宋体"/>
          <w:b/>
          <w:color w:val="auto"/>
          <w:sz w:val="28"/>
          <w:szCs w:val="28"/>
          <w:lang w:val="en-US" w:eastAsia="zh-CN"/>
        </w:rPr>
        <w:t>5</w:t>
      </w:r>
      <w:r>
        <w:rPr>
          <w:rFonts w:hint="eastAsia" w:ascii="宋体" w:hAnsi="宋体"/>
          <w:b/>
          <w:color w:val="auto"/>
          <w:sz w:val="28"/>
          <w:szCs w:val="28"/>
        </w:rPr>
        <w:t xml:space="preserve">年 </w:t>
      </w:r>
      <w:r>
        <w:rPr>
          <w:rFonts w:hint="eastAsia" w:ascii="宋体" w:hAnsi="宋体"/>
          <w:b/>
          <w:color w:val="auto"/>
          <w:sz w:val="28"/>
          <w:szCs w:val="28"/>
          <w:lang w:val="en-US" w:eastAsia="zh-CN"/>
        </w:rPr>
        <w:t>10</w:t>
      </w:r>
      <w:r>
        <w:rPr>
          <w:rFonts w:hint="eastAsia" w:ascii="宋体" w:hAnsi="宋体"/>
          <w:b/>
          <w:color w:val="auto"/>
          <w:sz w:val="28"/>
          <w:szCs w:val="28"/>
        </w:rPr>
        <w:t xml:space="preserve"> 月 </w:t>
      </w:r>
      <w:r>
        <w:rPr>
          <w:rFonts w:hint="eastAsia" w:ascii="宋体" w:hAnsi="宋体"/>
          <w:b/>
          <w:color w:val="auto"/>
          <w:sz w:val="28"/>
          <w:szCs w:val="28"/>
          <w:lang w:val="en-US" w:eastAsia="zh-CN"/>
        </w:rPr>
        <w:t>20</w:t>
      </w:r>
      <w:r>
        <w:rPr>
          <w:rFonts w:hint="eastAsia" w:ascii="宋体" w:hAnsi="宋体"/>
          <w:b/>
          <w:color w:val="auto"/>
          <w:sz w:val="28"/>
          <w:szCs w:val="28"/>
        </w:rPr>
        <w:t xml:space="preserve"> 日</w:t>
      </w:r>
      <w:r>
        <w:rPr>
          <w:rFonts w:hint="eastAsia" w:ascii="宋体" w:hAnsi="宋体"/>
          <w:b/>
          <w:color w:val="auto"/>
          <w:sz w:val="44"/>
          <w:szCs w:val="44"/>
        </w:rPr>
        <w:t xml:space="preserve"> </w:t>
      </w:r>
      <w:r>
        <w:rPr>
          <w:rFonts w:hint="eastAsia" w:ascii="宋体" w:hAnsi="宋体" w:cs="宋体"/>
          <w:b/>
          <w:color w:val="auto"/>
          <w:sz w:val="32"/>
        </w:rPr>
        <w:t xml:space="preserve"> </w:t>
      </w:r>
    </w:p>
    <w:p w14:paraId="4046D1F3">
      <w:pPr>
        <w:pStyle w:val="10"/>
        <w:ind w:firstLine="489"/>
        <w:rPr>
          <w:rFonts w:hint="eastAsia" w:ascii="黑体" w:hAnsi="黑体" w:eastAsia="黑体" w:cs="黑体"/>
          <w:b/>
          <w:color w:val="auto"/>
          <w:sz w:val="44"/>
          <w:szCs w:val="44"/>
        </w:rPr>
      </w:pPr>
      <w:r>
        <w:rPr>
          <w:rFonts w:hint="eastAsia" w:ascii="黑体" w:hAnsi="黑体" w:eastAsia="黑体" w:cs="黑体"/>
          <w:b/>
          <w:color w:val="auto"/>
          <w:sz w:val="24"/>
        </w:rPr>
        <w:br w:type="page"/>
      </w:r>
      <w:bookmarkStart w:id="20" w:name="_Toc29110"/>
      <w:bookmarkStart w:id="21" w:name="_Toc15361"/>
      <w:bookmarkStart w:id="22" w:name="_Toc1851"/>
      <w:bookmarkStart w:id="23" w:name="_Toc29893"/>
    </w:p>
    <w:p w14:paraId="5E290984">
      <w:pPr>
        <w:keepLines w:val="0"/>
        <w:pageBreakBefore w:val="0"/>
        <w:kinsoku/>
        <w:wordWrap/>
        <w:overflowPunct/>
        <w:topLinePunct w:val="0"/>
        <w:autoSpaceDE/>
        <w:autoSpaceDN/>
        <w:bidi w:val="0"/>
        <w:adjustRightInd/>
        <w:snapToGrid/>
        <w:spacing w:line="520" w:lineRule="exact"/>
        <w:ind w:firstLine="562" w:firstLineChars="200"/>
        <w:jc w:val="center"/>
        <w:textAlignment w:val="auto"/>
        <w:outlineLvl w:val="0"/>
        <w:rPr>
          <w:rFonts w:hint="eastAsia" w:ascii="仿宋_GB2312" w:hAnsi="仿宋_GB2312" w:eastAsia="仿宋_GB2312" w:cs="仿宋_GB2312"/>
          <w:color w:val="auto"/>
          <w:sz w:val="28"/>
          <w:szCs w:val="28"/>
        </w:rPr>
      </w:pPr>
      <w:bookmarkStart w:id="24" w:name="_Toc9455"/>
      <w:bookmarkStart w:id="25" w:name="_Toc109"/>
      <w:bookmarkStart w:id="26" w:name="_Toc1632"/>
      <w:bookmarkStart w:id="27" w:name="_Toc17660"/>
      <w:bookmarkStart w:id="28" w:name="_Toc25368"/>
      <w:bookmarkStart w:id="29" w:name="_Toc19270"/>
      <w:bookmarkStart w:id="30" w:name="_Toc19365"/>
      <w:bookmarkStart w:id="31" w:name="_Toc15537"/>
      <w:bookmarkStart w:id="32" w:name="_Toc12463"/>
      <w:r>
        <w:rPr>
          <w:rFonts w:hint="eastAsia" w:ascii="仿宋_GB2312" w:hAnsi="仿宋_GB2312" w:eastAsia="仿宋_GB2312" w:cs="仿宋_GB2312"/>
          <w:b/>
          <w:color w:val="auto"/>
          <w:sz w:val="28"/>
          <w:szCs w:val="28"/>
        </w:rPr>
        <w:t>第一章</w:t>
      </w:r>
      <w:bookmarkEnd w:id="20"/>
      <w:bookmarkEnd w:id="21"/>
      <w:bookmarkEnd w:id="22"/>
      <w:bookmarkEnd w:id="23"/>
      <w:bookmarkEnd w:id="24"/>
      <w:bookmarkEnd w:id="25"/>
      <w:bookmarkEnd w:id="26"/>
      <w:bookmarkEnd w:id="27"/>
      <w:bookmarkEnd w:id="28"/>
      <w:bookmarkEnd w:id="29"/>
      <w:bookmarkEnd w:id="30"/>
      <w:bookmarkEnd w:id="31"/>
      <w:bookmarkEnd w:id="32"/>
      <w:bookmarkStart w:id="33" w:name="_Toc3076"/>
      <w:bookmarkStart w:id="34" w:name="_Toc13214"/>
      <w:bookmarkStart w:id="35" w:name="_Toc32048"/>
      <w:bookmarkStart w:id="36" w:name="_Toc23222"/>
      <w:bookmarkStart w:id="37" w:name="_Toc10999"/>
      <w:bookmarkStart w:id="38" w:name="_Toc14772"/>
      <w:bookmarkStart w:id="39" w:name="_Toc6413"/>
      <w:bookmarkStart w:id="40" w:name="_Toc6744"/>
      <w:bookmarkStart w:id="41" w:name="_Toc28539"/>
      <w:bookmarkStart w:id="42" w:name="_Toc12956"/>
      <w:bookmarkStart w:id="43" w:name="_Toc22816"/>
      <w:bookmarkStart w:id="44" w:name="_Toc17769"/>
      <w:bookmarkStart w:id="45" w:name="_Toc30265"/>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rPr>
        <w:t xml:space="preserve"> 采购人需求</w:t>
      </w:r>
      <w:bookmarkEnd w:id="33"/>
      <w:bookmarkEnd w:id="34"/>
      <w:bookmarkEnd w:id="35"/>
      <w:bookmarkEnd w:id="36"/>
      <w:bookmarkEnd w:id="37"/>
      <w:bookmarkEnd w:id="38"/>
      <w:bookmarkEnd w:id="39"/>
      <w:bookmarkEnd w:id="40"/>
      <w:bookmarkEnd w:id="41"/>
      <w:bookmarkEnd w:id="42"/>
      <w:bookmarkEnd w:id="43"/>
      <w:bookmarkEnd w:id="44"/>
      <w:bookmarkEnd w:id="45"/>
    </w:p>
    <w:p w14:paraId="591D6B1B">
      <w:pPr>
        <w:pStyle w:val="8"/>
        <w:keepLines w:val="0"/>
        <w:pageBreakBefore w:val="0"/>
        <w:widowControl w:val="0"/>
        <w:kinsoku/>
        <w:wordWrap/>
        <w:overflowPunct/>
        <w:topLinePunct w:val="0"/>
        <w:autoSpaceDE/>
        <w:autoSpaceDN/>
        <w:bidi w:val="0"/>
        <w:adjustRightInd/>
        <w:snapToGrid/>
        <w:spacing w:before="0" w:beforeAutospacing="0" w:afterAutospacing="0" w:line="520" w:lineRule="exact"/>
        <w:ind w:left="0" w:firstLine="562" w:firstLineChars="200"/>
        <w:textAlignment w:val="auto"/>
        <w:rPr>
          <w:rFonts w:hint="eastAsia" w:ascii="仿宋_GB2312" w:hAnsi="仿宋_GB2312" w:eastAsia="仿宋_GB2312" w:cs="仿宋_GB2312"/>
          <w:b/>
          <w:bCs w:val="0"/>
          <w:color w:val="auto"/>
          <w:sz w:val="28"/>
          <w:szCs w:val="28"/>
        </w:rPr>
      </w:pPr>
      <w:bookmarkStart w:id="46" w:name="_Toc20641"/>
      <w:bookmarkStart w:id="47" w:name="_Toc2448"/>
      <w:bookmarkStart w:id="48" w:name="_Toc15423"/>
      <w:bookmarkStart w:id="49" w:name="_Toc974"/>
      <w:bookmarkStart w:id="50" w:name="_Toc12334"/>
      <w:bookmarkStart w:id="51" w:name="_Toc9993"/>
      <w:bookmarkStart w:id="52" w:name="_Toc14029"/>
      <w:bookmarkStart w:id="53" w:name="_Toc13020"/>
      <w:r>
        <w:rPr>
          <w:rFonts w:hint="eastAsia" w:ascii="仿宋_GB2312" w:hAnsi="仿宋_GB2312" w:eastAsia="仿宋_GB2312" w:cs="仿宋_GB2312"/>
          <w:b/>
          <w:bCs w:val="0"/>
          <w:color w:val="auto"/>
          <w:sz w:val="28"/>
          <w:szCs w:val="28"/>
        </w:rPr>
        <w:t>一、商务要求</w:t>
      </w:r>
      <w:bookmarkEnd w:id="46"/>
      <w:bookmarkEnd w:id="47"/>
      <w:bookmarkEnd w:id="48"/>
      <w:bookmarkEnd w:id="49"/>
      <w:bookmarkEnd w:id="50"/>
      <w:bookmarkEnd w:id="51"/>
      <w:bookmarkEnd w:id="52"/>
      <w:bookmarkEnd w:id="53"/>
    </w:p>
    <w:p w14:paraId="090467DF">
      <w:pPr>
        <w:keepNext/>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（一）服务时间与地点要求：2025年-2027年；地点： 海口市国兴大道5号海南大厦46层。</w:t>
      </w:r>
    </w:p>
    <w:p w14:paraId="465B31B5">
      <w:pPr>
        <w:keepNext/>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付款条件：本项目分为三个阶段，分别为2025年内进行并完成ITSS信息技术运维服务三级换证咨询及审核；2026年内进行并完成ITSS信息技术运维服务三级换版咨询及年度监督审核；2027年内进行并完成ITSS信息技术运维服务三级年度监督审核。乙方须在上述各阶段内完成相应的咨询审核并向甲方开具响应金额的增值税专用发票，甲方在收到发票后的10个工作日内付款。</w:t>
      </w:r>
    </w:p>
    <w:p w14:paraId="2948AAA2">
      <w:pPr>
        <w:keepNext/>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（三）验收要求：乙方需配合甲方在规定时间内，办理换证咨询及审核、换版咨询及年度监督审核以及年度监督审核。</w:t>
      </w:r>
    </w:p>
    <w:p w14:paraId="1BBCC141">
      <w:pPr>
        <w:pStyle w:val="10"/>
        <w:keepLines w:val="0"/>
        <w:pageBreakBefore w:val="0"/>
        <w:kinsoku/>
        <w:wordWrap/>
        <w:overflowPunct/>
        <w:topLinePunct w:val="0"/>
        <w:autoSpaceDE/>
        <w:autoSpaceDN/>
        <w:bidi w:val="0"/>
        <w:adjustRightInd/>
        <w:spacing w:before="0" w:beforeLines="0" w:line="520" w:lineRule="exact"/>
        <w:ind w:firstLine="562" w:firstLineChars="200"/>
        <w:textAlignment w:val="auto"/>
        <w:rPr>
          <w:rFonts w:hint="eastAsia" w:ascii="仿宋_GB2312" w:hAnsi="仿宋_GB2312" w:eastAsia="仿宋_GB2312" w:cs="仿宋_GB2312"/>
          <w:b/>
          <w:bCs w:val="0"/>
          <w:color w:val="auto"/>
          <w:kern w:val="0"/>
          <w:sz w:val="28"/>
          <w:szCs w:val="28"/>
          <w:lang w:val="en-US" w:eastAsia="zh-CN" w:bidi="ar"/>
        </w:rPr>
      </w:pPr>
      <w:r>
        <w:rPr>
          <w:rFonts w:hint="eastAsia" w:ascii="仿宋_GB2312" w:hAnsi="仿宋_GB2312" w:eastAsia="仿宋_GB2312" w:cs="仿宋_GB2312"/>
          <w:b/>
          <w:bCs w:val="0"/>
          <w:color w:val="auto"/>
          <w:kern w:val="0"/>
          <w:sz w:val="28"/>
          <w:szCs w:val="28"/>
          <w:lang w:val="en-US" w:eastAsia="zh-CN" w:bidi="ar"/>
        </w:rPr>
        <w:t>二、最高限价</w:t>
      </w:r>
    </w:p>
    <w:p w14:paraId="4F2AA85F">
      <w:pPr>
        <w:keepNext/>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报价机构自主报价，不得超过最高限价82000元。</w:t>
      </w:r>
    </w:p>
    <w:p w14:paraId="49695933">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firstLine="562" w:firstLineChars="200"/>
        <w:jc w:val="both"/>
        <w:textAlignment w:val="auto"/>
        <w:outlineLvl w:val="1"/>
        <w:rPr>
          <w:rFonts w:hint="eastAsia" w:ascii="仿宋_GB2312" w:hAnsi="仿宋_GB2312" w:eastAsia="仿宋_GB2312" w:cs="仿宋_GB2312"/>
          <w:b/>
          <w:bCs w:val="0"/>
          <w:color w:val="auto"/>
          <w:sz w:val="28"/>
          <w:szCs w:val="28"/>
          <w:lang w:eastAsia="zh-CN"/>
        </w:rPr>
      </w:pPr>
      <w:bookmarkStart w:id="54" w:name="_Toc9757"/>
      <w:bookmarkStart w:id="55" w:name="_Toc5899"/>
      <w:bookmarkStart w:id="56" w:name="_Toc21999"/>
      <w:bookmarkStart w:id="57" w:name="_Toc8807"/>
      <w:bookmarkStart w:id="58" w:name="_Toc20717"/>
      <w:r>
        <w:rPr>
          <w:rFonts w:hint="eastAsia" w:ascii="仿宋_GB2312" w:hAnsi="仿宋_GB2312" w:eastAsia="仿宋_GB2312" w:cs="仿宋_GB2312"/>
          <w:b/>
          <w:color w:val="auto"/>
          <w:sz w:val="28"/>
          <w:szCs w:val="28"/>
          <w:highlight w:val="none"/>
          <w:lang w:eastAsia="zh-CN"/>
        </w:rPr>
        <w:t>资质要求</w:t>
      </w:r>
      <w:bookmarkEnd w:id="54"/>
      <w:bookmarkEnd w:id="55"/>
      <w:bookmarkEnd w:id="56"/>
      <w:bookmarkEnd w:id="57"/>
      <w:bookmarkEnd w:id="58"/>
    </w:p>
    <w:p w14:paraId="4CDE465D">
      <w:pPr>
        <w:keepNext/>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bidi="ar-SA"/>
        </w:rPr>
        <w:t>（一）</w:t>
      </w:r>
      <w:r>
        <w:rPr>
          <w:rFonts w:hint="eastAsia" w:ascii="仿宋_GB2312" w:hAnsi="仿宋_GB2312" w:eastAsia="仿宋_GB2312" w:cs="仿宋_GB2312"/>
          <w:kern w:val="0"/>
          <w:sz w:val="28"/>
          <w:szCs w:val="28"/>
          <w:lang w:val="en-US" w:eastAsia="zh-CN"/>
        </w:rPr>
        <w:t>公司成立1年以上，具备独立法人资格、能独立承担民事责任，营业范围需有评审咨询、认证咨询、咨询服务等。提供营业执照复印件并加盖公章；</w:t>
      </w:r>
    </w:p>
    <w:p w14:paraId="12155836">
      <w:pPr>
        <w:pStyle w:val="10"/>
        <w:keepLines w:val="0"/>
        <w:pageBreakBefore w:val="0"/>
        <w:numPr>
          <w:ilvl w:val="0"/>
          <w:numId w:val="0"/>
        </w:numPr>
        <w:kinsoku/>
        <w:wordWrap/>
        <w:overflowPunct/>
        <w:topLinePunct w:val="0"/>
        <w:autoSpaceDE/>
        <w:autoSpaceDN/>
        <w:bidi w:val="0"/>
        <w:adjustRightInd/>
        <w:spacing w:before="0" w:beforeLines="0" w:line="52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（二）人员要求：从业人员不少于三人，提供人员2025年9月参保记录并加盖公章；</w:t>
      </w:r>
    </w:p>
    <w:p w14:paraId="6B4C897D">
      <w:pPr>
        <w:pStyle w:val="10"/>
        <w:keepLines w:val="0"/>
        <w:pageBreakBefore w:val="0"/>
        <w:numPr>
          <w:ilvl w:val="0"/>
          <w:numId w:val="0"/>
        </w:numPr>
        <w:kinsoku/>
        <w:wordWrap/>
        <w:overflowPunct/>
        <w:topLinePunct w:val="0"/>
        <w:autoSpaceDE/>
        <w:autoSpaceDN/>
        <w:bidi w:val="0"/>
        <w:adjustRightInd/>
        <w:spacing w:before="0" w:beforeLines="0"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lang w:val="en-US" w:eastAsia="zh-CN" w:bidi="ar-SA"/>
        </w:rPr>
        <w:t>（三）自2023年1月1日起，办理过海南地区企业相关类型项目的咨询、审核，须提交至少两项业绩的合同复印件、银行收款回单并加盖公司公章;</w:t>
      </w:r>
      <w:bookmarkStart w:id="129" w:name="_GoBack"/>
      <w:bookmarkEnd w:id="129"/>
    </w:p>
    <w:p w14:paraId="6FF19631">
      <w:pPr>
        <w:pStyle w:val="10"/>
        <w:keepLines w:val="0"/>
        <w:pageBreakBefore w:val="0"/>
        <w:numPr>
          <w:ilvl w:val="0"/>
          <w:numId w:val="0"/>
        </w:numPr>
        <w:kinsoku/>
        <w:wordWrap/>
        <w:overflowPunct/>
        <w:topLinePunct w:val="0"/>
        <w:autoSpaceDE/>
        <w:autoSpaceDN/>
        <w:bidi w:val="0"/>
        <w:adjustRightInd/>
        <w:spacing w:before="0" w:beforeLines="0" w:line="52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四）信誉要求（提供页面截图并加盖公章）：必须为未被列入信用中国网站(www.creditchina.gov.cn)的“重大税收违法失信主体”、“政府采购严重违法失信行为记录名单”和中国政府采购网(www.ccgp.gov.cn)的“政府采购严重违法失信行为记录名单”以及中国执行信息公开网（http://zxgk.court.gov.cn/shixin/）“失信被执行人”的供应商）；</w:t>
      </w:r>
    </w:p>
    <w:p w14:paraId="512AAD5F">
      <w:pPr>
        <w:keepNext/>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（五）联合体要求：本次比价不接受联合体报价。</w:t>
      </w:r>
    </w:p>
    <w:p w14:paraId="45BB515F">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四、</w:t>
      </w:r>
      <w:r>
        <w:rPr>
          <w:rFonts w:hint="eastAsia" w:ascii="仿宋_GB2312" w:hAnsi="仿宋_GB2312" w:eastAsia="仿宋_GB2312" w:cs="仿宋_GB2312"/>
          <w:b/>
          <w:bCs/>
          <w:color w:val="auto"/>
          <w:sz w:val="28"/>
          <w:szCs w:val="28"/>
          <w:lang w:val="en-US" w:eastAsia="zh-CN"/>
        </w:rPr>
        <w:t>服务标准</w:t>
      </w:r>
    </w:p>
    <w:p w14:paraId="522D6AEA">
      <w:pPr>
        <w:pStyle w:val="10"/>
        <w:keepLines w:val="0"/>
        <w:pageBreakBefore w:val="0"/>
        <w:numPr>
          <w:ilvl w:val="0"/>
          <w:numId w:val="0"/>
        </w:numPr>
        <w:kinsoku/>
        <w:wordWrap/>
        <w:overflowPunct/>
        <w:topLinePunct w:val="0"/>
        <w:autoSpaceDE/>
        <w:autoSpaceDN/>
        <w:bidi w:val="0"/>
        <w:adjustRightInd/>
        <w:spacing w:before="0" w:beforeLines="0" w:line="52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（一）遵守国家法律法规和有关认证规定；</w:t>
      </w:r>
    </w:p>
    <w:p w14:paraId="2B628380">
      <w:pPr>
        <w:pStyle w:val="10"/>
        <w:keepLines w:val="0"/>
        <w:pageBreakBefore w:val="0"/>
        <w:numPr>
          <w:ilvl w:val="0"/>
          <w:numId w:val="0"/>
        </w:numPr>
        <w:kinsoku/>
        <w:wordWrap/>
        <w:overflowPunct/>
        <w:topLinePunct w:val="0"/>
        <w:autoSpaceDE/>
        <w:autoSpaceDN/>
        <w:bidi w:val="0"/>
        <w:adjustRightInd/>
        <w:spacing w:before="0" w:beforeLines="0" w:line="52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（二）以国家规定的认证标准为依据，严格依照程序开展认证咨询工作；</w:t>
      </w:r>
    </w:p>
    <w:p w14:paraId="170E3187">
      <w:pPr>
        <w:pStyle w:val="10"/>
        <w:keepLines w:val="0"/>
        <w:pageBreakBefore w:val="0"/>
        <w:numPr>
          <w:ilvl w:val="0"/>
          <w:numId w:val="0"/>
        </w:numPr>
        <w:kinsoku/>
        <w:wordWrap/>
        <w:overflowPunct/>
        <w:topLinePunct w:val="0"/>
        <w:autoSpaceDE/>
        <w:autoSpaceDN/>
        <w:bidi w:val="0"/>
        <w:adjustRightInd/>
        <w:spacing w:before="0" w:beforeLines="0" w:line="52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（三）按时组织实施证书换证、换版、审核工作；</w:t>
      </w:r>
    </w:p>
    <w:p w14:paraId="6897E42F">
      <w:pPr>
        <w:pStyle w:val="10"/>
        <w:keepLines w:val="0"/>
        <w:pageBreakBefore w:val="0"/>
        <w:numPr>
          <w:ilvl w:val="0"/>
          <w:numId w:val="0"/>
        </w:numPr>
        <w:kinsoku/>
        <w:wordWrap/>
        <w:overflowPunct/>
        <w:topLinePunct w:val="0"/>
        <w:autoSpaceDE/>
        <w:autoSpaceDN/>
        <w:bidi w:val="0"/>
        <w:adjustRightInd/>
        <w:spacing w:before="0" w:beforeLines="0" w:line="52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（四）不得将项目业主经营、商业及技术信息以任何方式泄漏给第三方；</w:t>
      </w:r>
    </w:p>
    <w:p w14:paraId="474E7F81">
      <w:pPr>
        <w:pStyle w:val="10"/>
        <w:keepLines w:val="0"/>
        <w:pageBreakBefore w:val="0"/>
        <w:numPr>
          <w:ilvl w:val="0"/>
          <w:numId w:val="0"/>
        </w:numPr>
        <w:kinsoku/>
        <w:wordWrap/>
        <w:overflowPunct/>
        <w:topLinePunct w:val="0"/>
        <w:autoSpaceDE/>
        <w:autoSpaceDN/>
        <w:bidi w:val="0"/>
        <w:adjustRightInd/>
        <w:spacing w:before="0" w:beforeLines="0" w:line="52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（五）对证书咨询、审核及颁发的认证证书的有效性负责。</w:t>
      </w:r>
    </w:p>
    <w:p w14:paraId="4F0DBF6A">
      <w:pPr>
        <w:pStyle w:val="10"/>
        <w:keepLines w:val="0"/>
        <w:pageBreakBefore w:val="0"/>
        <w:numPr>
          <w:ilvl w:val="0"/>
          <w:numId w:val="0"/>
        </w:numPr>
        <w:kinsoku/>
        <w:wordWrap/>
        <w:overflowPunct/>
        <w:topLinePunct w:val="0"/>
        <w:autoSpaceDE/>
        <w:autoSpaceDN/>
        <w:bidi w:val="0"/>
        <w:adjustRightInd/>
        <w:spacing w:before="0" w:beforeLines="0" w:line="520" w:lineRule="exact"/>
        <w:ind w:firstLine="643" w:firstLineChars="200"/>
        <w:textAlignment w:val="auto"/>
        <w:rPr>
          <w:rFonts w:hint="eastAsia" w:ascii="仿宋_GB2312" w:hAnsi="仿宋_GB2312" w:eastAsia="仿宋_GB2312" w:cs="仿宋_GB2312"/>
          <w:b/>
          <w:bCs/>
          <w:color w:val="auto"/>
          <w:sz w:val="32"/>
          <w:szCs w:val="32"/>
          <w:lang w:eastAsia="zh-CN"/>
        </w:rPr>
      </w:pPr>
    </w:p>
    <w:p w14:paraId="059B08B9">
      <w:pPr>
        <w:keepLines w:val="0"/>
        <w:pageBreakBefore w:val="0"/>
        <w:kinsoku/>
        <w:wordWrap/>
        <w:overflowPunct/>
        <w:topLinePunct w:val="0"/>
        <w:autoSpaceDE/>
        <w:autoSpaceDN/>
        <w:bidi w:val="0"/>
        <w:adjustRightInd/>
        <w:spacing w:line="520" w:lineRule="exact"/>
        <w:ind w:firstLine="643" w:firstLineChars="200"/>
        <w:jc w:val="center"/>
        <w:textAlignment w:val="auto"/>
        <w:outlineLvl w:val="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32"/>
          <w:szCs w:val="32"/>
          <w:highlight w:val="yellow"/>
        </w:rPr>
        <w:br w:type="page"/>
      </w:r>
      <w:bookmarkStart w:id="59" w:name="_Toc3365"/>
      <w:bookmarkStart w:id="60" w:name="_Toc10708"/>
      <w:bookmarkStart w:id="61" w:name="_Toc30555"/>
      <w:bookmarkStart w:id="62" w:name="_Toc17294"/>
      <w:bookmarkStart w:id="63" w:name="_Toc26055"/>
      <w:bookmarkStart w:id="64" w:name="_Toc23023"/>
      <w:bookmarkStart w:id="65" w:name="_Toc15195"/>
      <w:bookmarkStart w:id="66" w:name="_Toc12260"/>
      <w:bookmarkStart w:id="67" w:name="_Toc8139"/>
      <w:bookmarkStart w:id="68" w:name="_Toc30019"/>
      <w:bookmarkStart w:id="69" w:name="_Toc8289"/>
      <w:bookmarkStart w:id="70" w:name="_Toc22590"/>
      <w:bookmarkStart w:id="71" w:name="_Toc13373"/>
      <w:r>
        <w:rPr>
          <w:rFonts w:hint="eastAsia" w:ascii="仿宋_GB2312" w:hAnsi="仿宋_GB2312" w:eastAsia="仿宋_GB2312" w:cs="仿宋_GB2312"/>
          <w:b/>
          <w:color w:val="auto"/>
          <w:sz w:val="28"/>
          <w:szCs w:val="28"/>
        </w:rPr>
        <w:t>第</w:t>
      </w:r>
      <w:r>
        <w:rPr>
          <w:rFonts w:hint="eastAsia" w:ascii="仿宋_GB2312" w:hAnsi="仿宋_GB2312" w:eastAsia="仿宋_GB2312" w:cs="仿宋_GB2312"/>
          <w:b/>
          <w:color w:val="auto"/>
          <w:sz w:val="28"/>
          <w:szCs w:val="28"/>
          <w:lang w:eastAsia="zh-CN"/>
        </w:rPr>
        <w:t>二</w:t>
      </w:r>
      <w:r>
        <w:rPr>
          <w:rFonts w:hint="eastAsia" w:ascii="仿宋_GB2312" w:hAnsi="仿宋_GB2312" w:eastAsia="仿宋_GB2312" w:cs="仿宋_GB2312"/>
          <w:b/>
          <w:color w:val="auto"/>
          <w:sz w:val="28"/>
          <w:szCs w:val="28"/>
        </w:rPr>
        <w:t>章   响应文件内容和格式</w:t>
      </w:r>
      <w:bookmarkEnd w:id="59"/>
      <w:bookmarkEnd w:id="60"/>
      <w:bookmarkEnd w:id="61"/>
      <w:bookmarkEnd w:id="62"/>
      <w:bookmarkEnd w:id="63"/>
      <w:bookmarkEnd w:id="64"/>
      <w:bookmarkEnd w:id="65"/>
      <w:bookmarkEnd w:id="66"/>
      <w:bookmarkEnd w:id="67"/>
      <w:bookmarkEnd w:id="68"/>
      <w:bookmarkEnd w:id="69"/>
      <w:bookmarkEnd w:id="70"/>
      <w:bookmarkEnd w:id="71"/>
    </w:p>
    <w:p w14:paraId="2577A027">
      <w:pPr>
        <w:keepLines w:val="0"/>
        <w:pageBreakBefore w:val="0"/>
        <w:tabs>
          <w:tab w:val="left" w:pos="900"/>
        </w:tabs>
        <w:kinsoku/>
        <w:wordWrap/>
        <w:overflowPunct/>
        <w:topLinePunct w:val="0"/>
        <w:autoSpaceDE/>
        <w:autoSpaceDN/>
        <w:bidi w:val="0"/>
        <w:adjustRightInd/>
        <w:snapToGrid w:val="0"/>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注：请供应商按照以下文件的要求格式、内容，顺序制作响应文件，并请编制目录及页码，否则可能将影响对响应文件的评价。</w:t>
      </w:r>
      <w:bookmarkStart w:id="72" w:name="_Toc171325097"/>
    </w:p>
    <w:bookmarkEnd w:id="72"/>
    <w:p w14:paraId="3AE5AD12">
      <w:pPr>
        <w:pStyle w:val="8"/>
        <w:keepLines w:val="0"/>
        <w:pageBreakBefore w:val="0"/>
        <w:kinsoku/>
        <w:wordWrap/>
        <w:overflowPunct/>
        <w:topLinePunct w:val="0"/>
        <w:autoSpaceDE/>
        <w:autoSpaceDN/>
        <w:bidi w:val="0"/>
        <w:adjustRightInd/>
        <w:spacing w:before="0" w:beforeAutospacing="0" w:afterAutospacing="0" w:line="520" w:lineRule="exact"/>
        <w:ind w:firstLine="562" w:firstLineChars="200"/>
        <w:textAlignment w:val="auto"/>
        <w:rPr>
          <w:rFonts w:hint="eastAsia" w:ascii="仿宋_GB2312" w:hAnsi="仿宋_GB2312" w:eastAsia="仿宋_GB2312" w:cs="仿宋_GB2312"/>
          <w:b/>
          <w:bCs w:val="0"/>
          <w:color w:val="auto"/>
          <w:sz w:val="28"/>
          <w:szCs w:val="28"/>
        </w:rPr>
      </w:pPr>
      <w:bookmarkStart w:id="73" w:name="_Toc6540"/>
      <w:bookmarkStart w:id="74" w:name="_Toc25309"/>
      <w:bookmarkStart w:id="75" w:name="_Toc15231"/>
      <w:bookmarkStart w:id="76" w:name="_Toc25788"/>
      <w:bookmarkStart w:id="77" w:name="_Toc17625"/>
      <w:bookmarkStart w:id="78" w:name="_Toc1790"/>
      <w:bookmarkStart w:id="79" w:name="_Toc9692"/>
      <w:bookmarkStart w:id="80" w:name="_Toc30606"/>
      <w:r>
        <w:rPr>
          <w:rFonts w:hint="eastAsia" w:ascii="仿宋_GB2312" w:hAnsi="仿宋_GB2312" w:eastAsia="仿宋_GB2312" w:cs="仿宋_GB2312"/>
          <w:b/>
          <w:bCs w:val="0"/>
          <w:color w:val="auto"/>
          <w:sz w:val="28"/>
          <w:szCs w:val="28"/>
        </w:rPr>
        <w:t>一、响应函</w:t>
      </w:r>
      <w:bookmarkEnd w:id="73"/>
      <w:bookmarkEnd w:id="74"/>
      <w:bookmarkEnd w:id="75"/>
      <w:bookmarkEnd w:id="76"/>
      <w:bookmarkEnd w:id="77"/>
      <w:bookmarkEnd w:id="78"/>
      <w:bookmarkEnd w:id="79"/>
      <w:bookmarkEnd w:id="80"/>
    </w:p>
    <w:p w14:paraId="1BAA46BB">
      <w:pPr>
        <w:keepLines w:val="0"/>
        <w:pageBreakBefore w:val="0"/>
        <w:kinsoku/>
        <w:wordWrap/>
        <w:overflowPunct/>
        <w:topLinePunct w:val="0"/>
        <w:autoSpaceDE/>
        <w:autoSpaceDN/>
        <w:bidi w:val="0"/>
        <w:adjustRightInd/>
        <w:snapToGrid w:val="0"/>
        <w:spacing w:line="520" w:lineRule="exact"/>
        <w:ind w:firstLine="562" w:firstLineChars="20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响应函</w:t>
      </w:r>
    </w:p>
    <w:p w14:paraId="59C3D128">
      <w:pPr>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海南省信息产业投资集团有限公司：</w:t>
      </w:r>
    </w:p>
    <w:p w14:paraId="57207754">
      <w:pPr>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你们</w:t>
      </w:r>
      <w:r>
        <w:rPr>
          <w:rFonts w:hint="eastAsia" w:ascii="仿宋_GB2312" w:hAnsi="仿宋_GB2312" w:eastAsia="仿宋_GB2312" w:cs="仿宋_GB2312"/>
          <w:color w:val="auto"/>
          <w:sz w:val="28"/>
          <w:szCs w:val="28"/>
          <w:u w:val="single"/>
        </w:rPr>
        <w:t xml:space="preserve"> HNXT-CG-202501-007</w:t>
      </w:r>
      <w:r>
        <w:rPr>
          <w:rFonts w:hint="eastAsia" w:ascii="仿宋_GB2312" w:hAnsi="仿宋_GB2312" w:eastAsia="仿宋_GB2312" w:cs="仿宋_GB2312"/>
          <w:color w:val="auto"/>
          <w:sz w:val="28"/>
          <w:szCs w:val="28"/>
        </w:rPr>
        <w:t>号询价文件（包括更正公告等）收悉，我们经详细审阅和研究，现决定参加本项目的报价。</w:t>
      </w:r>
    </w:p>
    <w:p w14:paraId="47CDF0A1">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（1）我们郑重承诺：我们是符合本项目各项资格的供应商，并严格遵守采购相关法律法规规定。</w:t>
      </w:r>
    </w:p>
    <w:p w14:paraId="00A8717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（2）我们接受询价文件的所有的条款和规定。</w:t>
      </w:r>
    </w:p>
    <w:p w14:paraId="3DBC8F2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（3）我们同意按照本响应文件的有效期为从开标截止日期起计算的</w:t>
      </w:r>
      <w:r>
        <w:rPr>
          <w:rFonts w:hint="eastAsia" w:ascii="仿宋_GB2312" w:hAnsi="仿宋_GB2312" w:eastAsia="仿宋_GB2312" w:cs="仿宋_GB2312"/>
          <w:color w:val="auto"/>
          <w:sz w:val="28"/>
          <w:szCs w:val="28"/>
          <w:u w:val="single"/>
          <w:lang w:val="en-US" w:eastAsia="zh-CN"/>
        </w:rPr>
        <w:t>30</w:t>
      </w:r>
      <w:r>
        <w:rPr>
          <w:rFonts w:hint="eastAsia" w:ascii="仿宋_GB2312" w:hAnsi="仿宋_GB2312" w:eastAsia="仿宋_GB2312" w:cs="仿宋_GB2312"/>
          <w:color w:val="auto"/>
          <w:sz w:val="28"/>
          <w:szCs w:val="28"/>
          <w:u w:val="single"/>
        </w:rPr>
        <w:t>天</w:t>
      </w:r>
      <w:r>
        <w:rPr>
          <w:rFonts w:hint="eastAsia" w:ascii="仿宋_GB2312" w:hAnsi="仿宋_GB2312" w:eastAsia="仿宋_GB2312" w:cs="仿宋_GB2312"/>
          <w:color w:val="auto"/>
          <w:sz w:val="28"/>
          <w:szCs w:val="28"/>
        </w:rPr>
        <w:t xml:space="preserve">，在此期间，本响应文件将始终对我们具有约束力，并可随时被接受。 </w:t>
      </w:r>
    </w:p>
    <w:p w14:paraId="5BA93FD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（4）我们同意提供采购人要求的有关本次采购的所有资料。</w:t>
      </w:r>
    </w:p>
    <w:p w14:paraId="461F2D5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（5）如果我们为预成交供应商，为执行合同，我们将按</w:t>
      </w:r>
      <w:r>
        <w:rPr>
          <w:rFonts w:hint="eastAsia" w:ascii="仿宋_GB2312" w:hAnsi="仿宋_GB2312" w:eastAsia="仿宋_GB2312" w:cs="仿宋_GB2312"/>
          <w:color w:val="auto"/>
          <w:sz w:val="28"/>
          <w:szCs w:val="28"/>
          <w:lang w:eastAsia="zh-CN"/>
        </w:rPr>
        <w:t>你们</w:t>
      </w:r>
      <w:r>
        <w:rPr>
          <w:rFonts w:hint="eastAsia" w:ascii="仿宋_GB2312" w:hAnsi="仿宋_GB2312" w:eastAsia="仿宋_GB2312" w:cs="仿宋_GB2312"/>
          <w:color w:val="auto"/>
          <w:sz w:val="28"/>
          <w:szCs w:val="28"/>
        </w:rPr>
        <w:t>有关要求提供必要的履约保证。</w:t>
      </w:r>
    </w:p>
    <w:p w14:paraId="5BBE9061">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3C1AA9BD">
      <w:pPr>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供应商名称：</w:t>
      </w:r>
      <w:r>
        <w:rPr>
          <w:rFonts w:hint="eastAsia" w:ascii="仿宋_GB2312" w:hAnsi="仿宋_GB2312" w:eastAsia="仿宋_GB2312" w:cs="仿宋_GB2312"/>
          <w:color w:val="auto"/>
          <w:sz w:val="28"/>
          <w:szCs w:val="28"/>
          <w:u w:val="single"/>
        </w:rPr>
        <w:t xml:space="preserve">              （公章）</w:t>
      </w:r>
    </w:p>
    <w:p w14:paraId="52BC9817">
      <w:pPr>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           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邮编：</w:t>
      </w:r>
      <w:r>
        <w:rPr>
          <w:rFonts w:hint="eastAsia" w:ascii="仿宋_GB2312" w:hAnsi="仿宋_GB2312" w:eastAsia="仿宋_GB2312" w:cs="仿宋_GB2312"/>
          <w:color w:val="auto"/>
          <w:sz w:val="28"/>
          <w:szCs w:val="28"/>
          <w:u w:val="single"/>
        </w:rPr>
        <w:t xml:space="preserve">          </w:t>
      </w:r>
    </w:p>
    <w:p w14:paraId="054285AE">
      <w:pPr>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           电话：</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传真：</w:t>
      </w:r>
      <w:r>
        <w:rPr>
          <w:rFonts w:hint="eastAsia" w:ascii="仿宋_GB2312" w:hAnsi="仿宋_GB2312" w:eastAsia="仿宋_GB2312" w:cs="仿宋_GB2312"/>
          <w:color w:val="auto"/>
          <w:sz w:val="28"/>
          <w:szCs w:val="28"/>
          <w:u w:val="single"/>
        </w:rPr>
        <w:t xml:space="preserve">          </w:t>
      </w:r>
    </w:p>
    <w:p w14:paraId="1F036AE3">
      <w:pPr>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法定代表人或被授权人（签字或签章）：</w:t>
      </w:r>
      <w:r>
        <w:rPr>
          <w:rFonts w:hint="eastAsia" w:ascii="仿宋_GB2312" w:hAnsi="仿宋_GB2312" w:eastAsia="仿宋_GB2312" w:cs="仿宋_GB2312"/>
          <w:color w:val="auto"/>
          <w:sz w:val="28"/>
          <w:szCs w:val="28"/>
          <w:u w:val="single"/>
        </w:rPr>
        <w:t xml:space="preserve">                   </w:t>
      </w:r>
    </w:p>
    <w:p w14:paraId="0F9A762D">
      <w:pPr>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           职务：</w:t>
      </w:r>
      <w:r>
        <w:rPr>
          <w:rFonts w:hint="eastAsia" w:ascii="仿宋_GB2312" w:hAnsi="仿宋_GB2312" w:eastAsia="仿宋_GB2312" w:cs="仿宋_GB2312"/>
          <w:color w:val="auto"/>
          <w:sz w:val="28"/>
          <w:szCs w:val="28"/>
          <w:u w:val="single"/>
        </w:rPr>
        <w:t xml:space="preserve">                  </w:t>
      </w:r>
    </w:p>
    <w:p w14:paraId="1C0F0D9E">
      <w:pPr>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           日期：</w:t>
      </w:r>
      <w:r>
        <w:rPr>
          <w:rFonts w:hint="eastAsia" w:ascii="仿宋_GB2312" w:hAnsi="仿宋_GB2312" w:eastAsia="仿宋_GB2312" w:cs="仿宋_GB2312"/>
          <w:color w:val="auto"/>
          <w:sz w:val="28"/>
          <w:szCs w:val="28"/>
          <w:u w:val="single"/>
        </w:rPr>
        <w:t xml:space="preserve">                  </w:t>
      </w:r>
    </w:p>
    <w:p w14:paraId="36F5C962">
      <w:pPr>
        <w:pStyle w:val="8"/>
        <w:keepLines w:val="0"/>
        <w:pageBreakBefore w:val="0"/>
        <w:kinsoku/>
        <w:wordWrap/>
        <w:overflowPunct/>
        <w:topLinePunct w:val="0"/>
        <w:autoSpaceDE/>
        <w:autoSpaceDN/>
        <w:bidi w:val="0"/>
        <w:adjustRightInd/>
        <w:spacing w:before="0" w:beforeAutospacing="0" w:afterAutospacing="0" w:line="52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br w:type="page"/>
      </w:r>
      <w:bookmarkStart w:id="81" w:name="_Toc2118"/>
      <w:bookmarkStart w:id="82" w:name="_Toc7453"/>
      <w:bookmarkStart w:id="83" w:name="_Toc30572"/>
      <w:bookmarkStart w:id="84" w:name="_Toc29021"/>
      <w:bookmarkStart w:id="85" w:name="_Toc15935"/>
      <w:bookmarkStart w:id="86" w:name="_Toc22840"/>
      <w:bookmarkStart w:id="87" w:name="_Toc6835"/>
      <w:bookmarkStart w:id="88" w:name="_Toc28187"/>
      <w:r>
        <w:rPr>
          <w:rFonts w:hint="eastAsia" w:ascii="仿宋_GB2312" w:hAnsi="仿宋_GB2312" w:eastAsia="仿宋_GB2312" w:cs="仿宋_GB2312"/>
          <w:b/>
          <w:bCs/>
          <w:color w:val="auto"/>
          <w:kern w:val="2"/>
          <w:sz w:val="28"/>
          <w:szCs w:val="28"/>
          <w:lang w:val="en-US" w:eastAsia="zh-CN" w:bidi="ar-SA"/>
        </w:rPr>
        <w:t>二、报价一览表</w:t>
      </w:r>
      <w:bookmarkEnd w:id="81"/>
      <w:bookmarkEnd w:id="82"/>
      <w:bookmarkEnd w:id="83"/>
      <w:bookmarkEnd w:id="84"/>
      <w:bookmarkEnd w:id="85"/>
      <w:bookmarkEnd w:id="86"/>
      <w:bookmarkEnd w:id="87"/>
      <w:bookmarkEnd w:id="88"/>
    </w:p>
    <w:p w14:paraId="5F15FE6F">
      <w:pPr>
        <w:spacing w:beforeLines="0" w:line="500" w:lineRule="exact"/>
        <w:ind w:firstLine="643" w:firstLineChars="200"/>
        <w:jc w:val="center"/>
        <w:rPr>
          <w:rFonts w:hint="eastAsia" w:ascii="仿宋_GB2312" w:hAnsi="仿宋_GB2312" w:eastAsia="仿宋_GB2312" w:cs="仿宋_GB2312"/>
          <w:b/>
          <w:bCs/>
          <w:color w:val="auto"/>
          <w:sz w:val="32"/>
          <w:szCs w:val="32"/>
        </w:rPr>
      </w:pPr>
    </w:p>
    <w:p w14:paraId="43E711BB">
      <w:pPr>
        <w:spacing w:beforeLines="0" w:line="500" w:lineRule="exact"/>
        <w:ind w:firstLine="562" w:firstLineChars="20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报价一览表</w:t>
      </w:r>
    </w:p>
    <w:p w14:paraId="4F043EF6">
      <w:pPr>
        <w:spacing w:beforeLines="0" w:line="5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项目名称&amp;项目编号：</w:t>
      </w:r>
      <w:r>
        <w:rPr>
          <w:rFonts w:hint="eastAsia" w:ascii="仿宋_GB2312" w:hAnsi="仿宋_GB2312" w:eastAsia="仿宋_GB2312" w:cs="仿宋_GB2312"/>
          <w:color w:val="auto"/>
          <w:sz w:val="28"/>
          <w:szCs w:val="28"/>
        </w:rPr>
        <w:t>ITSS（三级）资质咨询、审核服务HNXT-CG-202501-007</w:t>
      </w:r>
      <w:r>
        <w:rPr>
          <w:rFonts w:hint="eastAsia" w:ascii="仿宋_GB2312" w:hAnsi="仿宋_GB2312" w:eastAsia="仿宋_GB2312" w:cs="仿宋_GB2312"/>
          <w:color w:val="auto"/>
          <w:sz w:val="28"/>
          <w:szCs w:val="28"/>
          <w:lang w:val="en-US" w:eastAsia="zh-CN"/>
        </w:rPr>
        <w:t xml:space="preserve"> </w:t>
      </w:r>
    </w:p>
    <w:tbl>
      <w:tblPr>
        <w:tblStyle w:val="14"/>
        <w:tblW w:w="8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3724"/>
        <w:gridCol w:w="2419"/>
        <w:gridCol w:w="1427"/>
      </w:tblGrid>
      <w:tr w14:paraId="39A5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15" w:type="dxa"/>
            <w:shd w:val="clear" w:color="auto" w:fill="F1F1F1"/>
            <w:noWrap w:val="0"/>
            <w:vAlign w:val="center"/>
          </w:tcPr>
          <w:p w14:paraId="71D78750">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3724" w:type="dxa"/>
            <w:shd w:val="clear" w:color="auto" w:fill="F1F1F1"/>
            <w:noWrap w:val="0"/>
            <w:vAlign w:val="center"/>
          </w:tcPr>
          <w:p w14:paraId="47721EFE">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w:t>
            </w:r>
          </w:p>
        </w:tc>
        <w:tc>
          <w:tcPr>
            <w:tcW w:w="2419" w:type="dxa"/>
            <w:shd w:val="clear" w:color="auto" w:fill="F1F1F1"/>
            <w:noWrap w:val="0"/>
            <w:vAlign w:val="center"/>
          </w:tcPr>
          <w:p w14:paraId="0F7A5B0B">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金额（元）</w:t>
            </w:r>
          </w:p>
        </w:tc>
        <w:tc>
          <w:tcPr>
            <w:tcW w:w="1427" w:type="dxa"/>
            <w:shd w:val="clear" w:color="auto" w:fill="F1F1F1"/>
            <w:noWrap w:val="0"/>
            <w:vAlign w:val="center"/>
          </w:tcPr>
          <w:p w14:paraId="675A5BCC">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备注</w:t>
            </w:r>
          </w:p>
        </w:tc>
      </w:tr>
      <w:tr w14:paraId="7C79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15" w:type="dxa"/>
            <w:tcBorders>
              <w:bottom w:val="single" w:color="auto" w:sz="4" w:space="0"/>
            </w:tcBorders>
            <w:noWrap w:val="0"/>
            <w:vAlign w:val="center"/>
          </w:tcPr>
          <w:p w14:paraId="12F2E87E">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3724" w:type="dxa"/>
            <w:noWrap w:val="0"/>
            <w:vAlign w:val="center"/>
          </w:tcPr>
          <w:p w14:paraId="01583118">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rPr>
              <w:t>2025年ITSS信息技术运维服务三级换证咨询及审核</w:t>
            </w:r>
          </w:p>
        </w:tc>
        <w:tc>
          <w:tcPr>
            <w:tcW w:w="2419" w:type="dxa"/>
            <w:noWrap w:val="0"/>
            <w:vAlign w:val="center"/>
          </w:tcPr>
          <w:p w14:paraId="2E774831">
            <w:pPr>
              <w:spacing w:beforeLines="0" w:line="500" w:lineRule="exact"/>
              <w:ind w:firstLine="560" w:firstLineChars="200"/>
              <w:rPr>
                <w:rFonts w:hint="eastAsia" w:ascii="仿宋_GB2312" w:hAnsi="仿宋_GB2312" w:eastAsia="仿宋_GB2312" w:cs="仿宋_GB2312"/>
                <w:color w:val="auto"/>
                <w:sz w:val="28"/>
                <w:szCs w:val="28"/>
              </w:rPr>
            </w:pPr>
          </w:p>
        </w:tc>
        <w:tc>
          <w:tcPr>
            <w:tcW w:w="1427" w:type="dxa"/>
            <w:noWrap w:val="0"/>
            <w:vAlign w:val="center"/>
          </w:tcPr>
          <w:p w14:paraId="58098947">
            <w:pPr>
              <w:spacing w:beforeLines="0" w:line="500" w:lineRule="exact"/>
              <w:ind w:firstLine="560" w:firstLineChars="200"/>
              <w:jc w:val="center"/>
              <w:rPr>
                <w:rFonts w:hint="eastAsia" w:ascii="仿宋_GB2312" w:hAnsi="仿宋_GB2312" w:eastAsia="仿宋_GB2312" w:cs="仿宋_GB2312"/>
                <w:color w:val="auto"/>
                <w:sz w:val="28"/>
                <w:szCs w:val="28"/>
              </w:rPr>
            </w:pPr>
          </w:p>
        </w:tc>
      </w:tr>
      <w:tr w14:paraId="0900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1015" w:type="dxa"/>
            <w:tcBorders>
              <w:bottom w:val="single" w:color="auto" w:sz="4" w:space="0"/>
            </w:tcBorders>
            <w:noWrap w:val="0"/>
            <w:vAlign w:val="center"/>
          </w:tcPr>
          <w:p w14:paraId="1D673D03">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3724" w:type="dxa"/>
            <w:noWrap w:val="0"/>
            <w:vAlign w:val="center"/>
          </w:tcPr>
          <w:p w14:paraId="77497E64">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rPr>
              <w:t>2026年ITSS信息技术运维服务三级换版咨询及年度监督审核</w:t>
            </w:r>
          </w:p>
        </w:tc>
        <w:tc>
          <w:tcPr>
            <w:tcW w:w="2419" w:type="dxa"/>
            <w:noWrap w:val="0"/>
            <w:vAlign w:val="center"/>
          </w:tcPr>
          <w:p w14:paraId="7A3EF1A8">
            <w:pPr>
              <w:spacing w:beforeLines="0" w:line="500" w:lineRule="exact"/>
              <w:ind w:firstLine="560" w:firstLineChars="200"/>
              <w:rPr>
                <w:rFonts w:hint="eastAsia" w:ascii="仿宋_GB2312" w:hAnsi="仿宋_GB2312" w:eastAsia="仿宋_GB2312" w:cs="仿宋_GB2312"/>
                <w:color w:val="auto"/>
                <w:sz w:val="28"/>
                <w:szCs w:val="28"/>
              </w:rPr>
            </w:pPr>
          </w:p>
        </w:tc>
        <w:tc>
          <w:tcPr>
            <w:tcW w:w="1427" w:type="dxa"/>
            <w:noWrap w:val="0"/>
            <w:vAlign w:val="center"/>
          </w:tcPr>
          <w:p w14:paraId="11229268">
            <w:pPr>
              <w:spacing w:beforeLines="0" w:line="500" w:lineRule="exact"/>
              <w:ind w:firstLine="560" w:firstLineChars="200"/>
              <w:jc w:val="center"/>
              <w:rPr>
                <w:rFonts w:hint="eastAsia" w:ascii="仿宋_GB2312" w:hAnsi="仿宋_GB2312" w:eastAsia="仿宋_GB2312" w:cs="仿宋_GB2312"/>
                <w:color w:val="auto"/>
                <w:sz w:val="28"/>
                <w:szCs w:val="28"/>
              </w:rPr>
            </w:pPr>
          </w:p>
        </w:tc>
      </w:tr>
      <w:tr w14:paraId="4D24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015" w:type="dxa"/>
            <w:tcBorders>
              <w:bottom w:val="single" w:color="auto" w:sz="4" w:space="0"/>
            </w:tcBorders>
            <w:noWrap w:val="0"/>
            <w:vAlign w:val="center"/>
          </w:tcPr>
          <w:p w14:paraId="70A480CE">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3724" w:type="dxa"/>
            <w:noWrap w:val="0"/>
            <w:vAlign w:val="center"/>
          </w:tcPr>
          <w:p w14:paraId="463DF5FA">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rPr>
              <w:t>2027年ITSS信息技术运维服务三级年度监督审核</w:t>
            </w:r>
          </w:p>
        </w:tc>
        <w:tc>
          <w:tcPr>
            <w:tcW w:w="2419" w:type="dxa"/>
            <w:noWrap w:val="0"/>
            <w:vAlign w:val="center"/>
          </w:tcPr>
          <w:p w14:paraId="436E6B7D">
            <w:pPr>
              <w:spacing w:beforeLines="0" w:line="500" w:lineRule="exact"/>
              <w:ind w:firstLine="560" w:firstLineChars="200"/>
              <w:rPr>
                <w:rFonts w:hint="eastAsia" w:ascii="仿宋_GB2312" w:hAnsi="仿宋_GB2312" w:eastAsia="仿宋_GB2312" w:cs="仿宋_GB2312"/>
                <w:color w:val="auto"/>
                <w:sz w:val="28"/>
                <w:szCs w:val="28"/>
              </w:rPr>
            </w:pPr>
          </w:p>
        </w:tc>
        <w:tc>
          <w:tcPr>
            <w:tcW w:w="1427" w:type="dxa"/>
            <w:noWrap w:val="0"/>
            <w:vAlign w:val="center"/>
          </w:tcPr>
          <w:p w14:paraId="6CE1A55D">
            <w:pPr>
              <w:spacing w:beforeLines="0" w:line="500" w:lineRule="exact"/>
              <w:ind w:firstLine="560" w:firstLineChars="200"/>
              <w:jc w:val="center"/>
              <w:rPr>
                <w:rFonts w:hint="eastAsia" w:ascii="仿宋_GB2312" w:hAnsi="仿宋_GB2312" w:eastAsia="仿宋_GB2312" w:cs="仿宋_GB2312"/>
                <w:color w:val="auto"/>
                <w:sz w:val="28"/>
                <w:szCs w:val="28"/>
              </w:rPr>
            </w:pPr>
          </w:p>
        </w:tc>
      </w:tr>
      <w:tr w14:paraId="4073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015" w:type="dxa"/>
            <w:tcBorders>
              <w:bottom w:val="single" w:color="auto" w:sz="4" w:space="0"/>
            </w:tcBorders>
            <w:noWrap w:val="0"/>
            <w:vAlign w:val="center"/>
          </w:tcPr>
          <w:p w14:paraId="0CFB2A20">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3724" w:type="dxa"/>
            <w:noWrap w:val="0"/>
            <w:vAlign w:val="center"/>
          </w:tcPr>
          <w:p w14:paraId="24725534">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其他费用</w:t>
            </w:r>
          </w:p>
        </w:tc>
        <w:tc>
          <w:tcPr>
            <w:tcW w:w="2419" w:type="dxa"/>
            <w:noWrap w:val="0"/>
            <w:vAlign w:val="center"/>
          </w:tcPr>
          <w:p w14:paraId="4076E879">
            <w:pPr>
              <w:spacing w:beforeLines="0" w:line="500" w:lineRule="exact"/>
              <w:ind w:firstLine="560" w:firstLineChars="200"/>
              <w:rPr>
                <w:rFonts w:hint="eastAsia" w:ascii="仿宋_GB2312" w:hAnsi="仿宋_GB2312" w:eastAsia="仿宋_GB2312" w:cs="仿宋_GB2312"/>
                <w:color w:val="auto"/>
                <w:sz w:val="28"/>
                <w:szCs w:val="28"/>
              </w:rPr>
            </w:pPr>
          </w:p>
        </w:tc>
        <w:tc>
          <w:tcPr>
            <w:tcW w:w="1427" w:type="dxa"/>
            <w:noWrap w:val="0"/>
            <w:vAlign w:val="center"/>
          </w:tcPr>
          <w:p w14:paraId="3BF41E5E">
            <w:pPr>
              <w:spacing w:beforeLines="0" w:line="500" w:lineRule="exact"/>
              <w:ind w:firstLine="560" w:firstLineChars="200"/>
              <w:jc w:val="center"/>
              <w:rPr>
                <w:rFonts w:hint="eastAsia" w:ascii="仿宋_GB2312" w:hAnsi="仿宋_GB2312" w:eastAsia="仿宋_GB2312" w:cs="仿宋_GB2312"/>
                <w:color w:val="auto"/>
                <w:sz w:val="28"/>
                <w:szCs w:val="28"/>
              </w:rPr>
            </w:pPr>
          </w:p>
        </w:tc>
      </w:tr>
      <w:tr w14:paraId="4F2A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15" w:type="dxa"/>
            <w:tcBorders>
              <w:tr2bl w:val="single" w:color="auto" w:sz="4" w:space="0"/>
            </w:tcBorders>
            <w:noWrap w:val="0"/>
            <w:vAlign w:val="center"/>
          </w:tcPr>
          <w:p w14:paraId="5D8B5595">
            <w:pPr>
              <w:spacing w:beforeLines="0" w:line="500" w:lineRule="exact"/>
              <w:ind w:firstLine="560" w:firstLineChars="20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tc>
        <w:tc>
          <w:tcPr>
            <w:tcW w:w="3724" w:type="dxa"/>
            <w:noWrap w:val="0"/>
            <w:vAlign w:val="top"/>
          </w:tcPr>
          <w:p w14:paraId="3737F725">
            <w:pPr>
              <w:spacing w:beforeLines="0" w:line="500" w:lineRule="exact"/>
              <w:ind w:firstLine="560" w:firstLineChars="20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总额（含3%增值税）</w:t>
            </w:r>
          </w:p>
        </w:tc>
        <w:tc>
          <w:tcPr>
            <w:tcW w:w="3846" w:type="dxa"/>
            <w:gridSpan w:val="2"/>
            <w:noWrap w:val="0"/>
            <w:vAlign w:val="center"/>
          </w:tcPr>
          <w:p w14:paraId="4D78F6B1">
            <w:pPr>
              <w:spacing w:beforeLines="0" w:line="500" w:lineRule="exact"/>
              <w:ind w:firstLine="560" w:firstLineChars="200"/>
              <w:jc w:val="center"/>
              <w:rPr>
                <w:rFonts w:hint="eastAsia" w:ascii="仿宋_GB2312" w:hAnsi="仿宋_GB2312" w:eastAsia="仿宋_GB2312" w:cs="仿宋_GB2312"/>
                <w:color w:val="auto"/>
                <w:sz w:val="28"/>
                <w:szCs w:val="28"/>
              </w:rPr>
            </w:pPr>
          </w:p>
        </w:tc>
      </w:tr>
      <w:tr w14:paraId="620045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2" w:hRule="atLeast"/>
        </w:trPr>
        <w:tc>
          <w:tcPr>
            <w:tcW w:w="8585" w:type="dxa"/>
            <w:gridSpan w:val="4"/>
            <w:tcBorders>
              <w:top w:val="single" w:color="auto" w:sz="4" w:space="0"/>
              <w:left w:val="single" w:color="auto" w:sz="4" w:space="0"/>
              <w:bottom w:val="single" w:color="auto" w:sz="4" w:space="0"/>
              <w:right w:val="single" w:color="auto" w:sz="4" w:space="0"/>
            </w:tcBorders>
            <w:noWrap w:val="0"/>
            <w:vAlign w:val="center"/>
          </w:tcPr>
          <w:p w14:paraId="6DA32575">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项目地点：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eastAsia="zh-CN"/>
              </w:rPr>
              <w:t>海口市</w:t>
            </w:r>
            <w:r>
              <w:rPr>
                <w:rFonts w:hint="eastAsia" w:ascii="仿宋_GB2312" w:hAnsi="仿宋_GB2312" w:eastAsia="仿宋_GB2312" w:cs="仿宋_GB2312"/>
                <w:color w:val="auto"/>
                <w:sz w:val="28"/>
                <w:szCs w:val="28"/>
                <w:u w:val="single"/>
              </w:rPr>
              <w:t xml:space="preserve">   </w:t>
            </w:r>
          </w:p>
          <w:p w14:paraId="10B0E08E">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textAlignment w:val="auto"/>
              <w:rPr>
                <w:rFonts w:hint="eastAsia" w:ascii="仿宋_GB2312" w:hAnsi="仿宋_GB2312" w:eastAsia="仿宋_GB2312" w:cs="仿宋_GB2312"/>
                <w:b/>
                <w:bCs/>
                <w:color w:val="auto"/>
                <w:sz w:val="28"/>
                <w:szCs w:val="28"/>
                <w:u w:val="single"/>
              </w:rPr>
            </w:pPr>
            <w:r>
              <w:rPr>
                <w:rFonts w:hint="eastAsia" w:ascii="仿宋_GB2312" w:hAnsi="仿宋_GB2312" w:eastAsia="仿宋_GB2312" w:cs="仿宋_GB2312"/>
                <w:b/>
                <w:bCs/>
                <w:color w:val="auto"/>
                <w:sz w:val="28"/>
                <w:szCs w:val="28"/>
              </w:rPr>
              <w:t xml:space="preserve">报价总计：¥ </w:t>
            </w:r>
            <w:r>
              <w:rPr>
                <w:rFonts w:hint="eastAsia" w:ascii="仿宋_GB2312" w:hAnsi="仿宋_GB2312" w:eastAsia="仿宋_GB2312" w:cs="仿宋_GB2312"/>
                <w:b/>
                <w:bCs/>
                <w:color w:val="auto"/>
                <w:sz w:val="28"/>
                <w:szCs w:val="28"/>
                <w:u w:val="single"/>
              </w:rPr>
              <w:t xml:space="preserve">                         </w:t>
            </w:r>
          </w:p>
          <w:p w14:paraId="5F5151C5">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textAlignment w:val="auto"/>
              <w:rPr>
                <w:rFonts w:hint="eastAsia" w:ascii="仿宋_GB2312" w:hAnsi="仿宋_GB2312" w:eastAsia="仿宋_GB2312" w:cs="仿宋_GB2312"/>
                <w:b/>
                <w:bCs/>
                <w:color w:val="auto"/>
                <w:sz w:val="28"/>
                <w:szCs w:val="28"/>
                <w:u w:val="single"/>
              </w:rPr>
            </w:pPr>
            <w:r>
              <w:rPr>
                <w:rFonts w:hint="eastAsia" w:ascii="仿宋_GB2312" w:hAnsi="仿宋_GB2312" w:eastAsia="仿宋_GB2312" w:cs="仿宋_GB2312"/>
                <w:b/>
                <w:bCs/>
                <w:color w:val="auto"/>
                <w:sz w:val="28"/>
                <w:szCs w:val="28"/>
              </w:rPr>
              <w:t>人民币（大写）：</w:t>
            </w:r>
            <w:r>
              <w:rPr>
                <w:rFonts w:hint="eastAsia" w:ascii="仿宋_GB2312" w:hAnsi="仿宋_GB2312" w:eastAsia="仿宋_GB2312" w:cs="仿宋_GB2312"/>
                <w:b/>
                <w:bCs/>
                <w:color w:val="auto"/>
                <w:sz w:val="28"/>
                <w:szCs w:val="28"/>
                <w:u w:val="single"/>
              </w:rPr>
              <w:t xml:space="preserve">                               </w:t>
            </w:r>
          </w:p>
        </w:tc>
      </w:tr>
    </w:tbl>
    <w:p w14:paraId="777AD59C">
      <w:pPr>
        <w:topLinePunct/>
        <w:snapToGrid w:val="0"/>
        <w:spacing w:before="0" w:beforeLines="0" w:line="500" w:lineRule="exact"/>
        <w:ind w:firstLine="562" w:firstLineChars="200"/>
        <w:jc w:val="left"/>
        <w:rPr>
          <w:rFonts w:hint="eastAsia" w:ascii="仿宋_GB2312" w:hAnsi="仿宋_GB2312" w:eastAsia="仿宋_GB2312" w:cs="仿宋_GB2312"/>
          <w:b/>
          <w:bCs/>
          <w:color w:val="auto"/>
          <w:sz w:val="28"/>
          <w:szCs w:val="28"/>
        </w:rPr>
      </w:pPr>
    </w:p>
    <w:p w14:paraId="2322016A">
      <w:pPr>
        <w:topLinePunct/>
        <w:snapToGrid w:val="0"/>
        <w:spacing w:before="0" w:beforeLines="0" w:line="500" w:lineRule="exact"/>
        <w:jc w:val="left"/>
        <w:rPr>
          <w:rFonts w:hint="eastAsia" w:ascii="仿宋_GB2312" w:hAnsi="仿宋_GB2312" w:eastAsia="仿宋_GB2312" w:cs="仿宋_GB2312"/>
          <w:b/>
          <w:bCs/>
          <w:color w:val="auto"/>
          <w:sz w:val="28"/>
          <w:szCs w:val="28"/>
          <w:u w:val="single"/>
        </w:rPr>
      </w:pPr>
      <w:r>
        <w:rPr>
          <w:rFonts w:hint="eastAsia" w:ascii="仿宋_GB2312" w:hAnsi="仿宋_GB2312" w:eastAsia="仿宋_GB2312" w:cs="仿宋_GB2312"/>
          <w:b/>
          <w:bCs/>
          <w:color w:val="auto"/>
          <w:sz w:val="28"/>
          <w:szCs w:val="28"/>
        </w:rPr>
        <w:t>供应商名称（公章 ）：</w:t>
      </w:r>
      <w:r>
        <w:rPr>
          <w:rFonts w:hint="eastAsia" w:ascii="仿宋_GB2312" w:hAnsi="仿宋_GB2312" w:eastAsia="仿宋_GB2312" w:cs="仿宋_GB2312"/>
          <w:b/>
          <w:bCs/>
          <w:color w:val="auto"/>
          <w:sz w:val="28"/>
          <w:szCs w:val="28"/>
          <w:u w:val="single"/>
        </w:rPr>
        <w:t xml:space="preserve">                      </w:t>
      </w:r>
    </w:p>
    <w:p w14:paraId="349E2AFF">
      <w:pPr>
        <w:topLinePunct/>
        <w:snapToGrid w:val="0"/>
        <w:spacing w:before="0" w:beforeLines="0" w:line="500" w:lineRule="exact"/>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法定代表人或被授权人（签字或签章）：</w:t>
      </w:r>
      <w:r>
        <w:rPr>
          <w:rFonts w:hint="eastAsia" w:ascii="仿宋_GB2312" w:hAnsi="仿宋_GB2312" w:eastAsia="仿宋_GB2312" w:cs="仿宋_GB2312"/>
          <w:b/>
          <w:bCs/>
          <w:color w:val="auto"/>
          <w:sz w:val="28"/>
          <w:szCs w:val="28"/>
          <w:u w:val="single"/>
        </w:rPr>
        <w:t xml:space="preserve">        </w:t>
      </w:r>
    </w:p>
    <w:p w14:paraId="5F59274F">
      <w:pPr>
        <w:topLinePunct/>
        <w:snapToGrid w:val="0"/>
        <w:spacing w:before="0" w:beforeLines="0" w:line="50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rPr>
        <w:t>注:</w:t>
      </w:r>
      <w:r>
        <w:rPr>
          <w:rFonts w:hint="eastAsia" w:ascii="仿宋_GB2312" w:hAnsi="仿宋_GB2312" w:eastAsia="仿宋_GB2312" w:cs="仿宋_GB2312"/>
          <w:bCs/>
          <w:color w:val="auto"/>
          <w:sz w:val="28"/>
          <w:szCs w:val="28"/>
        </w:rPr>
        <w:t>①报价应包括询价文件所规定的采购范围的全部内容；</w:t>
      </w:r>
    </w:p>
    <w:p w14:paraId="3F597D2C">
      <w:pPr>
        <w:tabs>
          <w:tab w:val="left" w:pos="360"/>
        </w:tabs>
        <w:snapToGrid w:val="0"/>
        <w:spacing w:before="0" w:beforeLines="0" w:line="500" w:lineRule="exact"/>
        <w:ind w:right="0"/>
        <w:rPr>
          <w:rFonts w:hint="eastAsia" w:ascii="仿宋_GB2312" w:hAnsi="仿宋_GB2312" w:eastAsia="仿宋_GB2312" w:cs="仿宋_GB2312"/>
          <w:b/>
          <w:color w:val="auto"/>
          <w:sz w:val="28"/>
          <w:szCs w:val="28"/>
        </w:rPr>
      </w:pPr>
      <w:r>
        <w:rPr>
          <w:rFonts w:hint="eastAsia" w:ascii="仿宋_GB2312" w:hAnsi="仿宋_GB2312" w:eastAsia="仿宋_GB2312" w:cs="仿宋_GB2312"/>
          <w:bCs/>
          <w:color w:val="auto"/>
          <w:sz w:val="28"/>
          <w:szCs w:val="28"/>
        </w:rPr>
        <w:t>②本项目不产生报价以外任何费用。</w:t>
      </w:r>
    </w:p>
    <w:p w14:paraId="1664C72C">
      <w:pPr>
        <w:tabs>
          <w:tab w:val="left" w:pos="360"/>
        </w:tabs>
        <w:snapToGrid w:val="0"/>
        <w:spacing w:before="0" w:beforeLines="0" w:line="500" w:lineRule="exact"/>
        <w:ind w:left="0" w:leftChars="0" w:right="0" w:firstLine="640" w:firstLineChars="200"/>
        <w:rPr>
          <w:rFonts w:hint="eastAsia" w:ascii="仿宋_GB2312" w:hAnsi="仿宋_GB2312" w:eastAsia="仿宋_GB2312" w:cs="仿宋_GB2312"/>
          <w:color w:val="auto"/>
          <w:sz w:val="32"/>
          <w:szCs w:val="32"/>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2CB79089">
      <w:pPr>
        <w:pStyle w:val="8"/>
        <w:keepLines w:val="0"/>
        <w:pageBreakBefore w:val="0"/>
        <w:kinsoku/>
        <w:wordWrap/>
        <w:overflowPunct/>
        <w:topLinePunct w:val="0"/>
        <w:autoSpaceDE/>
        <w:autoSpaceDN/>
        <w:bidi w:val="0"/>
        <w:adjustRightInd/>
        <w:spacing w:before="0" w:beforeAutospacing="0" w:afterAutospacing="0" w:line="520" w:lineRule="exact"/>
        <w:ind w:firstLine="562" w:firstLineChars="200"/>
        <w:textAlignment w:val="auto"/>
        <w:rPr>
          <w:rFonts w:hint="eastAsia" w:ascii="仿宋_GB2312" w:hAnsi="仿宋_GB2312" w:eastAsia="仿宋_GB2312" w:cs="仿宋_GB2312"/>
          <w:b/>
          <w:bCs/>
          <w:color w:val="auto"/>
          <w:kern w:val="2"/>
          <w:sz w:val="28"/>
          <w:szCs w:val="28"/>
          <w:lang w:val="en-US" w:eastAsia="zh-CN" w:bidi="ar-SA"/>
        </w:rPr>
      </w:pPr>
      <w:bookmarkStart w:id="89" w:name="_Toc26267"/>
      <w:bookmarkStart w:id="90" w:name="_Toc22180"/>
      <w:bookmarkStart w:id="91" w:name="_Toc21882"/>
      <w:bookmarkStart w:id="92" w:name="_Toc912"/>
      <w:bookmarkStart w:id="93" w:name="_Toc26602"/>
      <w:bookmarkStart w:id="94" w:name="_Toc6269"/>
      <w:bookmarkStart w:id="95" w:name="_Toc18819"/>
      <w:bookmarkStart w:id="96" w:name="_Toc26311"/>
      <w:r>
        <w:rPr>
          <w:rFonts w:hint="eastAsia" w:ascii="仿宋_GB2312" w:hAnsi="仿宋_GB2312" w:eastAsia="仿宋_GB2312" w:cs="仿宋_GB2312"/>
          <w:b/>
          <w:bCs/>
          <w:color w:val="auto"/>
          <w:kern w:val="2"/>
          <w:sz w:val="28"/>
          <w:szCs w:val="28"/>
          <w:lang w:val="en-US" w:eastAsia="zh-CN" w:bidi="ar-SA"/>
        </w:rPr>
        <w:t>三、承诺函</w:t>
      </w:r>
      <w:bookmarkEnd w:id="89"/>
      <w:bookmarkEnd w:id="90"/>
      <w:bookmarkEnd w:id="91"/>
      <w:bookmarkEnd w:id="92"/>
      <w:bookmarkEnd w:id="93"/>
      <w:bookmarkEnd w:id="94"/>
      <w:bookmarkEnd w:id="95"/>
      <w:bookmarkEnd w:id="96"/>
    </w:p>
    <w:p w14:paraId="36BFFA3C">
      <w:pPr>
        <w:spacing w:beforeLines="0" w:line="440" w:lineRule="exact"/>
        <w:ind w:firstLine="643" w:firstLineChars="200"/>
        <w:jc w:val="center"/>
        <w:rPr>
          <w:rFonts w:hint="eastAsia" w:ascii="仿宋_GB2312" w:hAnsi="仿宋_GB2312" w:eastAsia="仿宋_GB2312" w:cs="仿宋_GB2312"/>
          <w:b/>
          <w:bCs/>
          <w:color w:val="auto"/>
          <w:kern w:val="10"/>
          <w:sz w:val="32"/>
          <w:szCs w:val="32"/>
          <w:shd w:val="clear" w:color="auto" w:fill="FFFFFF"/>
        </w:rPr>
      </w:pPr>
    </w:p>
    <w:p w14:paraId="1FACEE64">
      <w:pPr>
        <w:tabs>
          <w:tab w:val="left" w:pos="11130"/>
        </w:tabs>
        <w:snapToGrid w:val="0"/>
        <w:spacing w:beforeLines="0" w:line="440" w:lineRule="exact"/>
        <w:ind w:firstLine="562" w:firstLineChars="200"/>
        <w:jc w:val="center"/>
        <w:rPr>
          <w:rFonts w:hint="eastAsia" w:ascii="仿宋_GB2312" w:hAnsi="仿宋_GB2312" w:eastAsia="仿宋_GB2312" w:cs="仿宋_GB2312"/>
          <w:b/>
          <w:bCs/>
          <w:color w:val="auto"/>
          <w:kern w:val="10"/>
          <w:sz w:val="28"/>
          <w:szCs w:val="28"/>
          <w:shd w:val="clear" w:color="auto" w:fill="FFFFFF"/>
        </w:rPr>
      </w:pPr>
      <w:r>
        <w:rPr>
          <w:rFonts w:hint="eastAsia" w:ascii="仿宋_GB2312" w:hAnsi="仿宋_GB2312" w:eastAsia="仿宋_GB2312" w:cs="仿宋_GB2312"/>
          <w:b/>
          <w:bCs/>
          <w:color w:val="auto"/>
          <w:kern w:val="10"/>
          <w:sz w:val="28"/>
          <w:szCs w:val="28"/>
          <w:shd w:val="clear" w:color="auto" w:fill="FFFFFF"/>
        </w:rPr>
        <w:t>承诺函</w:t>
      </w:r>
    </w:p>
    <w:p w14:paraId="5F9C0E8C">
      <w:pPr>
        <w:spacing w:beforeLines="0" w:line="440" w:lineRule="exact"/>
        <w:ind w:firstLine="560" w:firstLineChars="200"/>
        <w:jc w:val="center"/>
        <w:rPr>
          <w:rFonts w:hint="eastAsia" w:ascii="仿宋_GB2312" w:hAnsi="仿宋_GB2312" w:eastAsia="仿宋_GB2312" w:cs="仿宋_GB2312"/>
          <w:color w:val="auto"/>
          <w:sz w:val="28"/>
          <w:szCs w:val="28"/>
        </w:rPr>
      </w:pPr>
    </w:p>
    <w:p w14:paraId="249B5543">
      <w:pPr>
        <w:spacing w:beforeLines="0" w:line="440" w:lineRule="exact"/>
        <w:jc w:val="left"/>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color w:val="auto"/>
          <w:sz w:val="28"/>
          <w:szCs w:val="28"/>
        </w:rPr>
        <w:t>致：</w:t>
      </w:r>
      <w:r>
        <w:rPr>
          <w:rFonts w:hint="eastAsia" w:ascii="仿宋_GB2312" w:hAnsi="仿宋_GB2312" w:eastAsia="仿宋_GB2312" w:cs="仿宋_GB2312"/>
          <w:b/>
          <w:color w:val="auto"/>
          <w:sz w:val="28"/>
          <w:szCs w:val="28"/>
          <w:u w:val="single"/>
        </w:rPr>
        <w:t>海南省信息产业投资集团有限公司</w:t>
      </w:r>
    </w:p>
    <w:p w14:paraId="39A49A01">
      <w:pPr>
        <w:spacing w:beforeLines="0"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我单位参与</w:t>
      </w:r>
      <w:r>
        <w:rPr>
          <w:rFonts w:hint="eastAsia" w:ascii="仿宋_GB2312" w:hAnsi="仿宋_GB2312" w:eastAsia="仿宋_GB2312" w:cs="仿宋_GB2312"/>
          <w:color w:val="auto"/>
          <w:sz w:val="28"/>
          <w:szCs w:val="28"/>
          <w:lang w:eastAsia="zh-CN"/>
        </w:rPr>
        <w:t>贵公司</w:t>
      </w:r>
      <w:r>
        <w:rPr>
          <w:rFonts w:hint="eastAsia" w:ascii="仿宋_GB2312" w:hAnsi="仿宋_GB2312" w:eastAsia="仿宋_GB2312" w:cs="仿宋_GB2312"/>
          <w:color w:val="auto"/>
          <w:sz w:val="28"/>
          <w:szCs w:val="28"/>
        </w:rPr>
        <w:t>组</w:t>
      </w:r>
      <w:r>
        <w:rPr>
          <w:rFonts w:hint="eastAsia" w:ascii="仿宋_GB2312" w:hAnsi="仿宋_GB2312" w:eastAsia="仿宋_GB2312" w:cs="仿宋_GB2312"/>
          <w:color w:val="auto"/>
          <w:sz w:val="28"/>
          <w:szCs w:val="28"/>
          <w:lang w:val="en-GB"/>
        </w:rPr>
        <w:t>织</w:t>
      </w:r>
      <w:r>
        <w:rPr>
          <w:rFonts w:hint="eastAsia" w:ascii="仿宋_GB2312" w:hAnsi="仿宋_GB2312" w:eastAsia="仿宋_GB2312" w:cs="仿宋_GB2312"/>
          <w:color w:val="auto"/>
          <w:sz w:val="28"/>
          <w:szCs w:val="28"/>
          <w:u w:val="none"/>
          <w:lang w:val="en-GB"/>
        </w:rPr>
        <w:t>的</w:t>
      </w:r>
      <w:r>
        <w:rPr>
          <w:rFonts w:hint="eastAsia" w:ascii="仿宋_GB2312" w:hAnsi="仿宋_GB2312" w:eastAsia="仿宋_GB2312" w:cs="仿宋_GB2312"/>
          <w:color w:val="auto"/>
          <w:sz w:val="28"/>
          <w:szCs w:val="28"/>
          <w:u w:val="none"/>
        </w:rPr>
        <w:t>ITSS（三级）资质咨询、审核服务</w:t>
      </w:r>
      <w:r>
        <w:rPr>
          <w:rFonts w:hint="eastAsia" w:ascii="仿宋_GB2312" w:hAnsi="仿宋_GB2312" w:eastAsia="仿宋_GB2312" w:cs="仿宋_GB2312"/>
          <w:color w:val="auto"/>
          <w:sz w:val="28"/>
          <w:szCs w:val="28"/>
          <w:u w:val="none"/>
          <w:lang w:eastAsia="zh-CN"/>
        </w:rPr>
        <w:t>项目</w:t>
      </w:r>
      <w:r>
        <w:rPr>
          <w:rFonts w:hint="eastAsia" w:ascii="仿宋_GB2312" w:hAnsi="仿宋_GB2312" w:eastAsia="仿宋_GB2312" w:cs="仿宋_GB2312"/>
          <w:color w:val="auto"/>
          <w:sz w:val="28"/>
          <w:szCs w:val="28"/>
          <w:u w:val="none"/>
        </w:rPr>
        <w:t>（项目编号：HNXT-CG-202</w:t>
      </w:r>
      <w:r>
        <w:rPr>
          <w:rFonts w:hint="eastAsia" w:ascii="仿宋_GB2312" w:hAnsi="仿宋_GB2312" w:eastAsia="仿宋_GB2312" w:cs="仿宋_GB2312"/>
          <w:color w:val="auto"/>
          <w:sz w:val="28"/>
          <w:szCs w:val="28"/>
        </w:rPr>
        <w:t>501-007）采购活动，现承诺如下：</w:t>
      </w:r>
    </w:p>
    <w:p w14:paraId="32F0B693">
      <w:pPr>
        <w:spacing w:beforeLines="0"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1.我单位具有符合法律规定及采购文件资格要求规定的良好的商业信誉和健全的财务会计制度。</w:t>
      </w:r>
    </w:p>
    <w:p w14:paraId="0AE8CD21">
      <w:pPr>
        <w:spacing w:beforeLines="0"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2.我单位具有符合法律规定及采购文件资格要求规定的履行合同所必需的设备和专业技术能力。</w:t>
      </w:r>
    </w:p>
    <w:p w14:paraId="740F69F4">
      <w:pPr>
        <w:spacing w:beforeLines="0"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3.我单位具有符合法律规定及及采购文件资格要求规定的依法缴纳税收和社会保障资金的相关证明材料。</w:t>
      </w:r>
    </w:p>
    <w:p w14:paraId="4CA503E9">
      <w:pPr>
        <w:spacing w:beforeLines="0"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我单位符合法律规定及采购文件资格要求规定的在参加采购活动前三年内，在经营活动中没有重大违法记录，没有骗取中标等违法投标行为，未受到行政处罚或被责令停产停业、吊销许可证或者执照的，近两年内单位负责人或法定代表人未有行贿犯罪行为。</w:t>
      </w:r>
    </w:p>
    <w:p w14:paraId="278A82C9">
      <w:pPr>
        <w:spacing w:beforeLines="0"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5.我单位没有被列入</w:t>
      </w:r>
      <w:r>
        <w:rPr>
          <w:rFonts w:hint="eastAsia" w:ascii="仿宋_GB2312" w:hAnsi="仿宋_GB2312" w:eastAsia="仿宋_GB2312" w:cs="仿宋_GB2312"/>
          <w:i w:val="0"/>
          <w:iCs w:val="0"/>
          <w:caps w:val="0"/>
          <w:color w:val="auto"/>
          <w:spacing w:val="0"/>
          <w:sz w:val="28"/>
          <w:szCs w:val="28"/>
          <w:shd w:val="clear" w:color="auto" w:fill="FFFFFF"/>
        </w:rPr>
        <w:t>重大税收违法失信主体</w:t>
      </w:r>
      <w:r>
        <w:rPr>
          <w:rFonts w:hint="eastAsia" w:ascii="仿宋_GB2312" w:hAnsi="仿宋_GB2312" w:eastAsia="仿宋_GB2312" w:cs="仿宋_GB2312"/>
          <w:i w:val="0"/>
          <w:iCs w:val="0"/>
          <w:caps w:val="0"/>
          <w:color w:val="auto"/>
          <w:spacing w:val="0"/>
          <w:sz w:val="28"/>
          <w:szCs w:val="28"/>
          <w:shd w:val="clear" w:color="auto" w:fill="FFFFFF"/>
          <w:lang w:eastAsia="zh-CN"/>
        </w:rPr>
        <w:t>、</w:t>
      </w:r>
      <w:r>
        <w:rPr>
          <w:rFonts w:hint="eastAsia" w:ascii="仿宋_GB2312" w:hAnsi="仿宋_GB2312" w:eastAsia="仿宋_GB2312" w:cs="仿宋_GB2312"/>
          <w:color w:val="auto"/>
          <w:sz w:val="28"/>
          <w:szCs w:val="28"/>
        </w:rPr>
        <w:t>失信被执行人、税收违法黑名单以及政府采购严重违法失信行为记录名单。</w:t>
      </w:r>
    </w:p>
    <w:p w14:paraId="36685A53">
      <w:pPr>
        <w:pStyle w:val="10"/>
        <w:spacing w:before="0" w:line="440" w:lineRule="exact"/>
        <w:ind w:firstLine="602"/>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6.我单位没有处于责令整改、停业整顿、吊销营业执照/执业许可证、冻结/查封、破产、清算状态</w:t>
      </w:r>
      <w:r>
        <w:rPr>
          <w:rFonts w:hint="eastAsia" w:ascii="仿宋_GB2312" w:hAnsi="仿宋_GB2312" w:eastAsia="仿宋_GB2312" w:cs="仿宋_GB2312"/>
          <w:color w:val="auto"/>
          <w:sz w:val="28"/>
          <w:szCs w:val="28"/>
          <w:lang w:eastAsia="zh-CN"/>
        </w:rPr>
        <w:t>。</w:t>
      </w:r>
    </w:p>
    <w:p w14:paraId="059CEBC8">
      <w:pPr>
        <w:spacing w:beforeLines="0"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7.同意此承诺书在本文件中指定的网站公示，接受社会各界监督。</w:t>
      </w:r>
    </w:p>
    <w:p w14:paraId="07B7B715">
      <w:pPr>
        <w:spacing w:beforeLines="0"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若我单位以上承诺不实，自愿承担提供虚假材料谋取中标、成交的法律责任。</w:t>
      </w:r>
    </w:p>
    <w:p w14:paraId="29239C28">
      <w:pPr>
        <w:spacing w:beforeLines="0" w:line="440" w:lineRule="exact"/>
        <w:ind w:firstLine="560" w:firstLineChars="200"/>
        <w:rPr>
          <w:rFonts w:hint="eastAsia" w:ascii="仿宋_GB2312" w:hAnsi="仿宋_GB2312" w:eastAsia="仿宋_GB2312" w:cs="仿宋_GB2312"/>
          <w:color w:val="auto"/>
          <w:sz w:val="28"/>
          <w:szCs w:val="28"/>
        </w:rPr>
      </w:pPr>
    </w:p>
    <w:p w14:paraId="407F295F">
      <w:pPr>
        <w:spacing w:beforeLines="0"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承诺供应商（全称并加盖公章）：____________________</w:t>
      </w:r>
    </w:p>
    <w:p w14:paraId="07A42C00">
      <w:pPr>
        <w:spacing w:beforeLines="0"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单位负责人或授权代表（签字或签章）：______________</w:t>
      </w:r>
    </w:p>
    <w:p w14:paraId="127ADE5D">
      <w:pPr>
        <w:spacing w:beforeLines="0" w:line="440" w:lineRule="exact"/>
        <w:ind w:firstLine="560" w:firstLineChars="200"/>
        <w:jc w:val="left"/>
        <w:rPr>
          <w:rFonts w:hint="eastAsia" w:ascii="仿宋_GB2312" w:hAnsi="仿宋_GB2312" w:eastAsia="仿宋_GB2312" w:cs="仿宋_GB2312"/>
          <w:b/>
          <w:color w:val="auto"/>
          <w:sz w:val="28"/>
          <w:szCs w:val="28"/>
          <w:shd w:val="clear" w:color="auto" w:fill="FFFFFF"/>
        </w:rPr>
      </w:pPr>
      <w:r>
        <w:rPr>
          <w:rFonts w:hint="eastAsia" w:ascii="仿宋_GB2312" w:hAnsi="仿宋_GB2312" w:eastAsia="仿宋_GB2312" w:cs="仿宋_GB2312"/>
          <w:color w:val="auto"/>
          <w:sz w:val="28"/>
          <w:szCs w:val="28"/>
        </w:rPr>
        <w:t>日    期：____________________</w:t>
      </w:r>
      <w:bookmarkStart w:id="97" w:name="_Toc2767"/>
      <w:bookmarkStart w:id="98" w:name="_Toc14587"/>
      <w:bookmarkStart w:id="99" w:name="_Toc8027"/>
    </w:p>
    <w:p w14:paraId="349BAA58">
      <w:pPr>
        <w:rPr>
          <w:rFonts w:hint="eastAsia" w:ascii="仿宋_GB2312" w:hAnsi="仿宋_GB2312" w:eastAsia="仿宋_GB2312" w:cs="仿宋_GB2312"/>
          <w:b/>
          <w:color w:val="auto"/>
          <w:sz w:val="32"/>
          <w:szCs w:val="32"/>
          <w:shd w:val="clear" w:color="auto" w:fill="FFFFFF"/>
        </w:rPr>
      </w:pPr>
      <w:bookmarkStart w:id="100" w:name="_Toc27954"/>
      <w:bookmarkStart w:id="101" w:name="_Toc16151"/>
      <w:bookmarkStart w:id="102" w:name="_Toc11267"/>
      <w:bookmarkStart w:id="103" w:name="_Toc15220"/>
      <w:bookmarkStart w:id="104" w:name="_Toc25904"/>
      <w:r>
        <w:rPr>
          <w:rFonts w:hint="eastAsia" w:ascii="仿宋_GB2312" w:hAnsi="仿宋_GB2312" w:eastAsia="仿宋_GB2312" w:cs="仿宋_GB2312"/>
          <w:b/>
          <w:color w:val="auto"/>
          <w:sz w:val="32"/>
          <w:szCs w:val="32"/>
          <w:shd w:val="clear" w:color="auto" w:fill="FFFFFF"/>
        </w:rPr>
        <w:br w:type="page"/>
      </w:r>
    </w:p>
    <w:p w14:paraId="1B43BA0B">
      <w:pPr>
        <w:pStyle w:val="8"/>
        <w:keepLines w:val="0"/>
        <w:pageBreakBefore w:val="0"/>
        <w:kinsoku/>
        <w:wordWrap/>
        <w:overflowPunct/>
        <w:topLinePunct w:val="0"/>
        <w:autoSpaceDE/>
        <w:autoSpaceDN/>
        <w:bidi w:val="0"/>
        <w:adjustRightInd/>
        <w:spacing w:before="0" w:beforeAutospacing="0" w:afterAutospacing="0" w:line="520" w:lineRule="exact"/>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四、具有独立承担民事责任的能力证明或承诺函</w:t>
      </w:r>
      <w:bookmarkEnd w:id="97"/>
      <w:bookmarkEnd w:id="98"/>
      <w:bookmarkEnd w:id="99"/>
      <w:bookmarkEnd w:id="100"/>
      <w:bookmarkEnd w:id="101"/>
      <w:bookmarkEnd w:id="102"/>
      <w:bookmarkEnd w:id="103"/>
      <w:bookmarkEnd w:id="104"/>
    </w:p>
    <w:p w14:paraId="0ACA721F">
      <w:pPr>
        <w:spacing w:beforeLines="0" w:line="500" w:lineRule="exact"/>
        <w:ind w:firstLine="643" w:firstLineChars="200"/>
        <w:jc w:val="center"/>
        <w:rPr>
          <w:rFonts w:hint="eastAsia" w:ascii="仿宋_GB2312" w:hAnsi="仿宋_GB2312" w:eastAsia="仿宋_GB2312" w:cs="仿宋_GB2312"/>
          <w:b/>
          <w:bCs/>
          <w:color w:val="auto"/>
          <w:kern w:val="10"/>
          <w:sz w:val="32"/>
          <w:szCs w:val="32"/>
          <w:shd w:val="clear" w:color="auto" w:fill="FFFFFF"/>
        </w:rPr>
      </w:pPr>
    </w:p>
    <w:p w14:paraId="75DD3990">
      <w:pPr>
        <w:tabs>
          <w:tab w:val="left" w:pos="11130"/>
        </w:tabs>
        <w:snapToGrid w:val="0"/>
        <w:spacing w:beforeLines="0" w:line="500" w:lineRule="exact"/>
        <w:ind w:firstLine="562" w:firstLineChars="200"/>
        <w:jc w:val="center"/>
        <w:rPr>
          <w:rFonts w:hint="eastAsia" w:ascii="仿宋_GB2312" w:hAnsi="仿宋_GB2312" w:eastAsia="仿宋_GB2312" w:cs="仿宋_GB2312"/>
          <w:b/>
          <w:bCs/>
          <w:color w:val="auto"/>
          <w:kern w:val="10"/>
          <w:sz w:val="28"/>
          <w:szCs w:val="28"/>
          <w:shd w:val="clear" w:color="auto" w:fill="FFFFFF"/>
        </w:rPr>
      </w:pPr>
      <w:r>
        <w:rPr>
          <w:rFonts w:hint="eastAsia" w:ascii="仿宋_GB2312" w:hAnsi="仿宋_GB2312" w:eastAsia="仿宋_GB2312" w:cs="仿宋_GB2312"/>
          <w:b/>
          <w:bCs/>
          <w:color w:val="auto"/>
          <w:kern w:val="10"/>
          <w:sz w:val="28"/>
          <w:szCs w:val="28"/>
          <w:shd w:val="clear" w:color="auto" w:fill="FFFFFF"/>
        </w:rPr>
        <w:t>承诺函</w:t>
      </w:r>
    </w:p>
    <w:p w14:paraId="102EF4A1">
      <w:pPr>
        <w:spacing w:beforeLines="0" w:line="500" w:lineRule="exact"/>
        <w:ind w:firstLine="560" w:firstLineChars="200"/>
        <w:jc w:val="center"/>
        <w:rPr>
          <w:rFonts w:hint="eastAsia" w:ascii="仿宋_GB2312" w:hAnsi="仿宋_GB2312" w:eastAsia="仿宋_GB2312" w:cs="仿宋_GB2312"/>
          <w:color w:val="auto"/>
          <w:sz w:val="28"/>
          <w:szCs w:val="28"/>
        </w:rPr>
      </w:pPr>
    </w:p>
    <w:p w14:paraId="36B9F9FA">
      <w:pPr>
        <w:spacing w:beforeLines="0" w:line="5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w:t>
      </w:r>
      <w:r>
        <w:rPr>
          <w:rFonts w:hint="eastAsia" w:ascii="仿宋_GB2312" w:hAnsi="仿宋_GB2312" w:eastAsia="仿宋_GB2312" w:cs="仿宋_GB2312"/>
          <w:b/>
          <w:color w:val="auto"/>
          <w:sz w:val="28"/>
          <w:szCs w:val="28"/>
          <w:u w:val="single"/>
        </w:rPr>
        <w:t>海南省信息产业投资集团有限公司</w:t>
      </w:r>
    </w:p>
    <w:p w14:paraId="1F245E7B">
      <w:pPr>
        <w:spacing w:before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我单位现参与贵公司组织的</w:t>
      </w:r>
      <w:r>
        <w:rPr>
          <w:rFonts w:hint="eastAsia" w:ascii="仿宋_GB2312" w:hAnsi="仿宋_GB2312" w:eastAsia="仿宋_GB2312" w:cs="仿宋_GB2312"/>
          <w:color w:val="auto"/>
          <w:sz w:val="28"/>
          <w:szCs w:val="28"/>
          <w:u w:val="single"/>
        </w:rPr>
        <w:t xml:space="preserve"> ITSS（三级）资质咨询、审核服务</w:t>
      </w:r>
      <w:r>
        <w:rPr>
          <w:rFonts w:hint="eastAsia" w:ascii="仿宋_GB2312" w:hAnsi="仿宋_GB2312" w:eastAsia="仿宋_GB2312" w:cs="仿宋_GB2312"/>
          <w:color w:val="auto"/>
          <w:sz w:val="28"/>
          <w:szCs w:val="28"/>
          <w:u w:val="single"/>
          <w:lang w:eastAsia="zh-CN"/>
        </w:rPr>
        <w:t>项目</w:t>
      </w:r>
      <w:r>
        <w:rPr>
          <w:rFonts w:hint="eastAsia" w:ascii="仿宋_GB2312" w:hAnsi="仿宋_GB2312" w:eastAsia="仿宋_GB2312" w:cs="仿宋_GB2312"/>
          <w:color w:val="auto"/>
          <w:sz w:val="28"/>
          <w:szCs w:val="28"/>
        </w:rPr>
        <w:t>（项目</w:t>
      </w:r>
      <w:r>
        <w:rPr>
          <w:rFonts w:hint="eastAsia" w:ascii="仿宋_GB2312" w:hAnsi="仿宋_GB2312" w:eastAsia="仿宋_GB2312" w:cs="仿宋_GB2312"/>
          <w:color w:val="auto"/>
          <w:sz w:val="28"/>
          <w:szCs w:val="28"/>
          <w:lang w:eastAsia="zh-CN"/>
        </w:rPr>
        <w:t>编号：</w:t>
      </w:r>
      <w:r>
        <w:rPr>
          <w:rFonts w:hint="eastAsia" w:ascii="仿宋_GB2312" w:hAnsi="仿宋_GB2312" w:eastAsia="仿宋_GB2312" w:cs="仿宋_GB2312"/>
          <w:color w:val="auto"/>
          <w:sz w:val="28"/>
          <w:szCs w:val="28"/>
        </w:rPr>
        <w:t>HNXT-CG-202501-007）的采购活动。依据采购询价文件相关规定，现郑重承诺：我方具有有效的营业执照或事业单位法人证书或自然人身份证明或其他非企业组织证明文件及有效的开户许可证，具有能独立承担民事责任的能力。</w:t>
      </w:r>
    </w:p>
    <w:p w14:paraId="0ADFD23B">
      <w:pPr>
        <w:spacing w:before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基本信息如下：</w:t>
      </w:r>
    </w:p>
    <w:p w14:paraId="42ABAF25">
      <w:pPr>
        <w:spacing w:before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名称：__________，统一社会信用代码：____________________；法定责任人：__________；营业期限：__________；基本开户银行：____________________；账号：____________________。</w:t>
      </w:r>
    </w:p>
    <w:p w14:paraId="0F207D30">
      <w:pPr>
        <w:spacing w:before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以上承诺信息如有虚假或隐瞒，我方愿意承担一切后果，并不再寻求任何旨在减轻或免除法律责任的便捷。</w:t>
      </w:r>
    </w:p>
    <w:p w14:paraId="62318578">
      <w:pPr>
        <w:spacing w:beforeLines="0" w:line="500" w:lineRule="exact"/>
        <w:ind w:firstLine="562"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rPr>
        <w:t>附：有效的营业执照或事业单位法人证书或自然人身份证明或其他非企业组织证明文件</w:t>
      </w:r>
      <w:r>
        <w:rPr>
          <w:rFonts w:hint="eastAsia" w:ascii="仿宋_GB2312" w:hAnsi="仿宋_GB2312" w:eastAsia="仿宋_GB2312" w:cs="仿宋_GB2312"/>
          <w:b/>
          <w:bCs/>
          <w:color w:val="auto"/>
          <w:sz w:val="28"/>
          <w:szCs w:val="28"/>
          <w:lang w:eastAsia="zh-CN"/>
        </w:rPr>
        <w:t>。</w:t>
      </w:r>
    </w:p>
    <w:p w14:paraId="34E16A5C">
      <w:pPr>
        <w:spacing w:beforeLines="0" w:line="5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承诺供应商（全称并加盖公章）：____________________</w:t>
      </w:r>
    </w:p>
    <w:p w14:paraId="3D450E36">
      <w:pPr>
        <w:spacing w:beforeLines="0" w:line="5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单位负责人或授权代表（签字或签章）：______________</w:t>
      </w:r>
    </w:p>
    <w:p w14:paraId="257B5232">
      <w:pPr>
        <w:spacing w:beforeLines="0" w:line="5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    期：____________________</w:t>
      </w:r>
    </w:p>
    <w:p w14:paraId="5AD3F73F">
      <w:pPr>
        <w:pStyle w:val="8"/>
        <w:spacing w:beforeLines="0" w:beforeAutospacing="0" w:afterAutospacing="0" w:line="500" w:lineRule="exact"/>
        <w:ind w:firstLine="643" w:firstLineChars="200"/>
        <w:outlineLvl w:val="9"/>
        <w:rPr>
          <w:rFonts w:hint="eastAsia" w:ascii="仿宋_GB2312" w:hAnsi="仿宋_GB2312" w:eastAsia="仿宋_GB2312" w:cs="仿宋_GB2312"/>
          <w:b/>
          <w:bCs w:val="0"/>
          <w:color w:val="auto"/>
          <w:sz w:val="32"/>
          <w:szCs w:val="32"/>
        </w:rPr>
      </w:pPr>
      <w:bookmarkStart w:id="105" w:name="_Toc29698"/>
      <w:bookmarkStart w:id="106" w:name="_Toc23347"/>
      <w:bookmarkStart w:id="107" w:name="_Toc17776"/>
    </w:p>
    <w:p w14:paraId="0B1BD70B">
      <w:pPr>
        <w:pStyle w:val="8"/>
        <w:spacing w:beforeLines="0" w:beforeAutospacing="0" w:afterAutospacing="0" w:line="500" w:lineRule="exact"/>
        <w:ind w:firstLine="643" w:firstLineChars="200"/>
        <w:outlineLvl w:val="9"/>
        <w:rPr>
          <w:rFonts w:hint="eastAsia" w:ascii="仿宋_GB2312" w:hAnsi="仿宋_GB2312" w:eastAsia="仿宋_GB2312" w:cs="仿宋_GB2312"/>
          <w:b/>
          <w:bCs w:val="0"/>
          <w:color w:val="auto"/>
          <w:sz w:val="32"/>
          <w:szCs w:val="32"/>
        </w:rPr>
      </w:pPr>
    </w:p>
    <w:p w14:paraId="1AC9C36F">
      <w:pPr>
        <w:pStyle w:val="8"/>
        <w:spacing w:beforeLines="0" w:beforeAutospacing="0" w:afterAutospacing="0" w:line="500" w:lineRule="exact"/>
        <w:ind w:firstLine="643" w:firstLineChars="200"/>
        <w:outlineLvl w:val="9"/>
        <w:rPr>
          <w:rFonts w:hint="eastAsia" w:ascii="仿宋_GB2312" w:hAnsi="仿宋_GB2312" w:eastAsia="仿宋_GB2312" w:cs="仿宋_GB2312"/>
          <w:b/>
          <w:bCs w:val="0"/>
          <w:color w:val="auto"/>
          <w:sz w:val="32"/>
          <w:szCs w:val="32"/>
        </w:rPr>
      </w:pPr>
    </w:p>
    <w:p w14:paraId="2212E4FD">
      <w:pPr>
        <w:rPr>
          <w:rFonts w:hint="eastAsia" w:ascii="仿宋_GB2312" w:hAnsi="仿宋_GB2312" w:eastAsia="仿宋_GB2312" w:cs="仿宋_GB2312"/>
          <w:sz w:val="32"/>
          <w:szCs w:val="32"/>
        </w:rPr>
      </w:pPr>
    </w:p>
    <w:p w14:paraId="050004F8">
      <w:pPr>
        <w:rPr>
          <w:rFonts w:hint="eastAsia" w:ascii="仿宋_GB2312" w:hAnsi="仿宋_GB2312" w:eastAsia="仿宋_GB2312" w:cs="仿宋_GB2312"/>
          <w:b/>
          <w:color w:val="auto"/>
          <w:sz w:val="32"/>
          <w:szCs w:val="32"/>
          <w:shd w:val="clear" w:color="auto" w:fill="FFFFFF"/>
          <w:lang w:eastAsia="zh-CN"/>
        </w:rPr>
      </w:pPr>
      <w:bookmarkStart w:id="108" w:name="_Toc2563"/>
      <w:bookmarkStart w:id="109" w:name="_Toc10779"/>
      <w:bookmarkStart w:id="110" w:name="_Toc28527"/>
      <w:bookmarkStart w:id="111" w:name="_Toc7265"/>
      <w:bookmarkStart w:id="112" w:name="_Toc6304"/>
      <w:r>
        <w:rPr>
          <w:rFonts w:hint="eastAsia" w:ascii="仿宋_GB2312" w:hAnsi="仿宋_GB2312" w:eastAsia="仿宋_GB2312" w:cs="仿宋_GB2312"/>
          <w:b/>
          <w:bCs w:val="0"/>
          <w:color w:val="auto"/>
          <w:sz w:val="32"/>
          <w:szCs w:val="32"/>
        </w:rPr>
        <w:br w:type="page"/>
      </w:r>
      <w:r>
        <w:rPr>
          <w:rFonts w:hint="eastAsia" w:ascii="仿宋_GB2312" w:hAnsi="仿宋_GB2312" w:eastAsia="仿宋_GB2312" w:cs="仿宋_GB2312"/>
          <w:b/>
          <w:bCs/>
          <w:color w:val="auto"/>
          <w:kern w:val="2"/>
          <w:sz w:val="28"/>
          <w:szCs w:val="28"/>
          <w:lang w:val="en-US" w:eastAsia="zh-CN" w:bidi="ar-SA"/>
        </w:rPr>
        <w:t>五、法定代表人授权书格式</w:t>
      </w:r>
      <w:bookmarkEnd w:id="105"/>
      <w:bookmarkEnd w:id="106"/>
      <w:bookmarkEnd w:id="107"/>
      <w:bookmarkEnd w:id="108"/>
      <w:bookmarkEnd w:id="109"/>
      <w:bookmarkEnd w:id="110"/>
      <w:bookmarkEnd w:id="111"/>
      <w:bookmarkEnd w:id="112"/>
      <w:r>
        <w:rPr>
          <w:rFonts w:hint="eastAsia" w:ascii="仿宋_GB2312" w:hAnsi="仿宋_GB2312" w:eastAsia="仿宋_GB2312" w:cs="仿宋_GB2312"/>
          <w:b/>
          <w:bCs/>
          <w:color w:val="auto"/>
          <w:kern w:val="2"/>
          <w:sz w:val="28"/>
          <w:szCs w:val="28"/>
          <w:lang w:val="en-US" w:eastAsia="zh-CN" w:bidi="ar-SA"/>
        </w:rPr>
        <w:t>（如有）</w:t>
      </w:r>
    </w:p>
    <w:p w14:paraId="6341E55D">
      <w:pPr>
        <w:spacing w:beforeLines="0" w:line="500" w:lineRule="exact"/>
        <w:ind w:firstLine="643" w:firstLineChars="200"/>
        <w:jc w:val="center"/>
        <w:rPr>
          <w:rFonts w:hint="eastAsia" w:ascii="仿宋_GB2312" w:hAnsi="仿宋_GB2312" w:eastAsia="仿宋_GB2312" w:cs="仿宋_GB2312"/>
          <w:b/>
          <w:bCs/>
          <w:color w:val="auto"/>
          <w:kern w:val="10"/>
          <w:sz w:val="32"/>
          <w:szCs w:val="32"/>
          <w:shd w:val="clear" w:color="auto" w:fill="FFFFFF"/>
        </w:rPr>
      </w:pPr>
    </w:p>
    <w:p w14:paraId="2D854F34">
      <w:pPr>
        <w:tabs>
          <w:tab w:val="left" w:pos="11130"/>
        </w:tabs>
        <w:snapToGrid w:val="0"/>
        <w:spacing w:beforeLines="0" w:line="500" w:lineRule="exact"/>
        <w:ind w:firstLine="562" w:firstLineChars="200"/>
        <w:jc w:val="center"/>
        <w:rPr>
          <w:rFonts w:hint="eastAsia" w:ascii="仿宋_GB2312" w:hAnsi="仿宋_GB2312" w:eastAsia="仿宋_GB2312" w:cs="仿宋_GB2312"/>
          <w:b/>
          <w:bCs/>
          <w:color w:val="auto"/>
          <w:kern w:val="10"/>
          <w:sz w:val="28"/>
          <w:szCs w:val="28"/>
          <w:shd w:val="clear" w:color="auto" w:fill="FFFFFF"/>
        </w:rPr>
      </w:pPr>
      <w:r>
        <w:rPr>
          <w:rFonts w:hint="eastAsia" w:ascii="仿宋_GB2312" w:hAnsi="仿宋_GB2312" w:eastAsia="仿宋_GB2312" w:cs="仿宋_GB2312"/>
          <w:b/>
          <w:bCs/>
          <w:color w:val="auto"/>
          <w:kern w:val="10"/>
          <w:sz w:val="28"/>
          <w:szCs w:val="28"/>
          <w:shd w:val="clear" w:color="auto" w:fill="FFFFFF"/>
        </w:rPr>
        <w:t>法定代表人授权书</w:t>
      </w:r>
    </w:p>
    <w:p w14:paraId="71C84953">
      <w:pPr>
        <w:spacing w:beforeLines="0" w:line="500" w:lineRule="exact"/>
        <w:ind w:firstLine="562" w:firstLineChars="200"/>
        <w:jc w:val="center"/>
        <w:rPr>
          <w:rFonts w:hint="eastAsia" w:ascii="仿宋_GB2312" w:hAnsi="仿宋_GB2312" w:eastAsia="仿宋_GB2312" w:cs="仿宋_GB2312"/>
          <w:b/>
          <w:color w:val="auto"/>
          <w:sz w:val="28"/>
          <w:szCs w:val="28"/>
        </w:rPr>
      </w:pPr>
    </w:p>
    <w:p w14:paraId="763BC6CB">
      <w:pPr>
        <w:widowControl/>
        <w:spacing w:beforeLines="0" w:line="500" w:lineRule="exact"/>
        <w:rPr>
          <w:rFonts w:hint="eastAsia" w:ascii="仿宋_GB2312" w:hAnsi="仿宋_GB2312" w:eastAsia="仿宋_GB2312" w:cs="仿宋_GB2312"/>
          <w:b/>
          <w:bCs/>
          <w:color w:val="auto"/>
          <w:sz w:val="28"/>
          <w:szCs w:val="28"/>
          <w:lang w:val="en-GB"/>
        </w:rPr>
      </w:pPr>
      <w:r>
        <w:rPr>
          <w:rFonts w:hint="eastAsia" w:ascii="仿宋_GB2312" w:hAnsi="仿宋_GB2312" w:eastAsia="仿宋_GB2312" w:cs="仿宋_GB2312"/>
          <w:b/>
          <w:color w:val="auto"/>
          <w:sz w:val="28"/>
          <w:szCs w:val="28"/>
        </w:rPr>
        <w:t>致海南省信息产业投资集团有限公司：</w:t>
      </w:r>
    </w:p>
    <w:p w14:paraId="0C0AB59C">
      <w:pPr>
        <w:spacing w:beforeLines="0" w:line="500" w:lineRule="exact"/>
        <w:ind w:firstLine="560" w:firstLineChars="200"/>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兹授权：</w:t>
      </w:r>
      <w:r>
        <w:rPr>
          <w:rFonts w:hint="eastAsia" w:ascii="仿宋_GB2312" w:hAnsi="仿宋_GB2312" w:eastAsia="仿宋_GB2312" w:cs="仿宋_GB2312"/>
          <w:color w:val="auto"/>
          <w:sz w:val="28"/>
          <w:szCs w:val="28"/>
          <w:u w:val="single"/>
          <w:lang w:val="en-GB"/>
        </w:rPr>
        <w:t xml:space="preserve">              </w:t>
      </w:r>
      <w:r>
        <w:rPr>
          <w:rFonts w:hint="eastAsia" w:ascii="仿宋_GB2312" w:hAnsi="仿宋_GB2312" w:eastAsia="仿宋_GB2312" w:cs="仿宋_GB2312"/>
          <w:color w:val="auto"/>
          <w:sz w:val="28"/>
          <w:szCs w:val="28"/>
          <w:lang w:val="en-GB"/>
        </w:rPr>
        <w:t>先生/女士作为我</w:t>
      </w:r>
      <w:r>
        <w:rPr>
          <w:rFonts w:hint="eastAsia" w:ascii="仿宋_GB2312" w:hAnsi="仿宋_GB2312" w:eastAsia="仿宋_GB2312" w:cs="仿宋_GB2312"/>
          <w:strike w:val="0"/>
          <w:dstrike w:val="0"/>
          <w:color w:val="auto"/>
          <w:sz w:val="28"/>
          <w:szCs w:val="28"/>
          <w:highlight w:val="none"/>
          <w:lang w:val="en-US" w:eastAsia="zh-CN"/>
        </w:rPr>
        <w:t>单位</w:t>
      </w:r>
      <w:r>
        <w:rPr>
          <w:rFonts w:hint="eastAsia" w:ascii="仿宋_GB2312" w:hAnsi="仿宋_GB2312" w:eastAsia="仿宋_GB2312" w:cs="仿宋_GB2312"/>
          <w:color w:val="auto"/>
          <w:sz w:val="28"/>
          <w:szCs w:val="28"/>
          <w:lang w:val="en-GB"/>
        </w:rPr>
        <w:t>的合法授权代理人，</w:t>
      </w:r>
      <w:r>
        <w:rPr>
          <w:rFonts w:hint="eastAsia" w:ascii="仿宋_GB2312" w:hAnsi="仿宋_GB2312" w:eastAsia="仿宋_GB2312" w:cs="仿宋_GB2312"/>
          <w:color w:val="auto"/>
          <w:sz w:val="28"/>
          <w:szCs w:val="28"/>
        </w:rPr>
        <w:t>参加海南省信息产业投资集团有限公司组</w:t>
      </w:r>
      <w:r>
        <w:rPr>
          <w:rFonts w:hint="eastAsia" w:ascii="仿宋_GB2312" w:hAnsi="仿宋_GB2312" w:eastAsia="仿宋_GB2312" w:cs="仿宋_GB2312"/>
          <w:color w:val="auto"/>
          <w:sz w:val="28"/>
          <w:szCs w:val="28"/>
          <w:lang w:val="en-GB"/>
        </w:rPr>
        <w:t>织的</w:t>
      </w:r>
      <w:r>
        <w:rPr>
          <w:rFonts w:hint="eastAsia" w:ascii="仿宋_GB2312" w:hAnsi="仿宋_GB2312" w:eastAsia="仿宋_GB2312" w:cs="仿宋_GB2312"/>
          <w:color w:val="auto"/>
          <w:sz w:val="28"/>
          <w:szCs w:val="28"/>
          <w:u w:val="single"/>
        </w:rPr>
        <w:t>ITSS（三级）资质咨询、审核服务</w:t>
      </w:r>
      <w:r>
        <w:rPr>
          <w:rFonts w:hint="eastAsia" w:ascii="仿宋_GB2312" w:hAnsi="仿宋_GB2312" w:eastAsia="仿宋_GB2312" w:cs="仿宋_GB2312"/>
          <w:color w:val="auto"/>
          <w:sz w:val="28"/>
          <w:szCs w:val="28"/>
          <w:u w:val="single"/>
          <w:lang w:eastAsia="zh-CN"/>
        </w:rPr>
        <w:t>项目</w:t>
      </w:r>
      <w:r>
        <w:rPr>
          <w:rFonts w:hint="eastAsia" w:ascii="仿宋_GB2312" w:hAnsi="仿宋_GB2312" w:eastAsia="仿宋_GB2312" w:cs="仿宋_GB2312"/>
          <w:color w:val="auto"/>
          <w:sz w:val="28"/>
          <w:szCs w:val="28"/>
        </w:rPr>
        <w:t>（项目编号：HNXT-CG-202501-007）</w:t>
      </w:r>
      <w:r>
        <w:rPr>
          <w:rFonts w:hint="eastAsia" w:ascii="仿宋_GB2312" w:hAnsi="仿宋_GB2312" w:eastAsia="仿宋_GB2312" w:cs="仿宋_GB2312"/>
          <w:color w:val="auto"/>
          <w:sz w:val="28"/>
          <w:szCs w:val="28"/>
          <w:lang w:val="en-GB"/>
        </w:rPr>
        <w:t>的</w:t>
      </w:r>
      <w:r>
        <w:rPr>
          <w:rFonts w:hint="eastAsia" w:ascii="仿宋_GB2312" w:hAnsi="仿宋_GB2312" w:eastAsia="仿宋_GB2312" w:cs="仿宋_GB2312"/>
          <w:color w:val="auto"/>
          <w:sz w:val="28"/>
          <w:szCs w:val="28"/>
        </w:rPr>
        <w:t>询价采购</w:t>
      </w:r>
      <w:r>
        <w:rPr>
          <w:rFonts w:hint="eastAsia" w:ascii="仿宋_GB2312" w:hAnsi="仿宋_GB2312" w:eastAsia="仿宋_GB2312" w:cs="仿宋_GB2312"/>
          <w:color w:val="auto"/>
          <w:sz w:val="28"/>
          <w:szCs w:val="28"/>
          <w:lang w:val="en-GB"/>
        </w:rPr>
        <w:t>活动。</w:t>
      </w:r>
    </w:p>
    <w:p w14:paraId="2A3804F5">
      <w:pPr>
        <w:spacing w:beforeLines="0" w:line="500" w:lineRule="exact"/>
        <w:ind w:firstLine="560" w:firstLineChars="200"/>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授权权限：全权代表本单位参与上述采购项目的询价采购活动，并负责一切响应文件的提供与确认，其签字与我单位公章具有相同的法律效力。有效期限：与询价文件中标注的投标有效期相同，自法定代表人签字或签章之日起生效。</w:t>
      </w:r>
    </w:p>
    <w:p w14:paraId="2018B796">
      <w:pPr>
        <w:pStyle w:val="10"/>
        <w:spacing w:before="0" w:line="500" w:lineRule="exact"/>
        <w:ind w:firstLine="602"/>
        <w:rPr>
          <w:rFonts w:hint="eastAsia" w:ascii="仿宋_GB2312" w:hAnsi="仿宋_GB2312" w:eastAsia="仿宋_GB2312" w:cs="仿宋_GB2312"/>
          <w:color w:val="auto"/>
          <w:sz w:val="28"/>
          <w:szCs w:val="28"/>
          <w:lang w:val="en-GB"/>
        </w:rPr>
      </w:pPr>
    </w:p>
    <w:p w14:paraId="17779654">
      <w:pPr>
        <w:spacing w:beforeLines="0" w:line="500" w:lineRule="exact"/>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被授权人：</w:t>
      </w:r>
      <w:r>
        <w:rPr>
          <w:rFonts w:hint="eastAsia" w:ascii="仿宋_GB2312" w:hAnsi="仿宋_GB2312" w:eastAsia="仿宋_GB2312" w:cs="仿宋_GB2312"/>
          <w:color w:val="auto"/>
          <w:sz w:val="28"/>
          <w:szCs w:val="28"/>
          <w:u w:val="single"/>
          <w:lang w:val="en-GB"/>
        </w:rPr>
        <w:t xml:space="preserve">       （签字或签章）</w:t>
      </w:r>
      <w:r>
        <w:rPr>
          <w:rFonts w:hint="eastAsia" w:ascii="仿宋_GB2312" w:hAnsi="仿宋_GB2312" w:eastAsia="仿宋_GB2312" w:cs="仿宋_GB2312"/>
          <w:color w:val="auto"/>
          <w:sz w:val="28"/>
          <w:szCs w:val="28"/>
          <w:lang w:val="en-GB"/>
        </w:rPr>
        <w:t xml:space="preserve"> 联系电话：</w:t>
      </w:r>
      <w:r>
        <w:rPr>
          <w:rFonts w:hint="eastAsia" w:ascii="仿宋_GB2312" w:hAnsi="仿宋_GB2312" w:eastAsia="仿宋_GB2312" w:cs="仿宋_GB2312"/>
          <w:color w:val="auto"/>
          <w:sz w:val="28"/>
          <w:szCs w:val="28"/>
          <w:u w:val="single"/>
          <w:lang w:val="en-GB"/>
        </w:rPr>
        <w:t xml:space="preserve">                    </w:t>
      </w:r>
    </w:p>
    <w:p w14:paraId="3326B522">
      <w:pPr>
        <w:spacing w:beforeLines="0" w:line="500" w:lineRule="exact"/>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职    务：</w:t>
      </w:r>
      <w:r>
        <w:rPr>
          <w:rFonts w:hint="eastAsia" w:ascii="仿宋_GB2312" w:hAnsi="仿宋_GB2312" w:eastAsia="仿宋_GB2312" w:cs="仿宋_GB2312"/>
          <w:color w:val="auto"/>
          <w:sz w:val="28"/>
          <w:szCs w:val="28"/>
          <w:u w:val="single"/>
          <w:lang w:val="en-GB"/>
        </w:rPr>
        <w:t xml:space="preserve">                 </w:t>
      </w:r>
      <w:r>
        <w:rPr>
          <w:rFonts w:hint="eastAsia" w:ascii="仿宋_GB2312" w:hAnsi="仿宋_GB2312" w:eastAsia="仿宋_GB2312" w:cs="仿宋_GB2312"/>
          <w:color w:val="auto"/>
          <w:sz w:val="28"/>
          <w:szCs w:val="28"/>
          <w:lang w:val="en-GB"/>
        </w:rPr>
        <w:t xml:space="preserve">     身份证号码：</w:t>
      </w:r>
      <w:r>
        <w:rPr>
          <w:rFonts w:hint="eastAsia" w:ascii="仿宋_GB2312" w:hAnsi="仿宋_GB2312" w:eastAsia="仿宋_GB2312" w:cs="仿宋_GB2312"/>
          <w:color w:val="auto"/>
          <w:sz w:val="28"/>
          <w:szCs w:val="28"/>
          <w:u w:val="single"/>
          <w:lang w:val="en-GB"/>
        </w:rPr>
        <w:t xml:space="preserve">                 </w:t>
      </w:r>
    </w:p>
    <w:p w14:paraId="4AB39320">
      <w:pPr>
        <w:spacing w:beforeLines="0" w:line="500" w:lineRule="exact"/>
        <w:ind w:firstLine="560" w:firstLineChars="200"/>
        <w:rPr>
          <w:rFonts w:hint="eastAsia" w:ascii="仿宋_GB2312" w:hAnsi="仿宋_GB2312" w:eastAsia="仿宋_GB2312" w:cs="仿宋_GB2312"/>
          <w:color w:val="auto"/>
          <w:sz w:val="28"/>
          <w:szCs w:val="28"/>
          <w:lang w:val="en-GB"/>
        </w:rPr>
      </w:pPr>
    </w:p>
    <w:p w14:paraId="685FE8B7">
      <w:pPr>
        <w:spacing w:beforeLines="0" w:line="500" w:lineRule="exact"/>
        <w:rPr>
          <w:rFonts w:hint="eastAsia" w:ascii="仿宋_GB2312" w:hAnsi="仿宋_GB2312" w:eastAsia="仿宋_GB2312" w:cs="仿宋_GB2312"/>
          <w:color w:val="auto"/>
          <w:sz w:val="28"/>
          <w:szCs w:val="28"/>
          <w:u w:val="single"/>
          <w:lang w:val="en-GB"/>
        </w:rPr>
      </w:pPr>
      <w:r>
        <w:rPr>
          <w:rFonts w:hint="eastAsia" w:ascii="仿宋_GB2312" w:hAnsi="仿宋_GB2312" w:eastAsia="仿宋_GB2312" w:cs="仿宋_GB2312"/>
          <w:color w:val="auto"/>
          <w:sz w:val="28"/>
          <w:szCs w:val="28"/>
          <w:lang w:val="en-GB"/>
        </w:rPr>
        <w:t>单位名称：</w:t>
      </w:r>
      <w:r>
        <w:rPr>
          <w:rFonts w:hint="eastAsia" w:ascii="仿宋_GB2312" w:hAnsi="仿宋_GB2312" w:eastAsia="仿宋_GB2312" w:cs="仿宋_GB2312"/>
          <w:color w:val="auto"/>
          <w:sz w:val="28"/>
          <w:szCs w:val="28"/>
          <w:u w:val="single"/>
          <w:lang w:val="en-GB"/>
        </w:rPr>
        <w:t xml:space="preserve">        （公章）</w:t>
      </w:r>
      <w:r>
        <w:rPr>
          <w:rFonts w:hint="eastAsia" w:ascii="仿宋_GB2312" w:hAnsi="仿宋_GB2312" w:eastAsia="仿宋_GB2312" w:cs="仿宋_GB2312"/>
          <w:color w:val="auto"/>
          <w:sz w:val="28"/>
          <w:szCs w:val="28"/>
          <w:lang w:val="en-GB"/>
        </w:rPr>
        <w:t xml:space="preserve">    统一社会信用代码：</w:t>
      </w:r>
      <w:r>
        <w:rPr>
          <w:rFonts w:hint="eastAsia" w:ascii="仿宋_GB2312" w:hAnsi="仿宋_GB2312" w:eastAsia="仿宋_GB2312" w:cs="仿宋_GB2312"/>
          <w:color w:val="auto"/>
          <w:sz w:val="28"/>
          <w:szCs w:val="28"/>
          <w:u w:val="single"/>
          <w:lang w:val="en-GB"/>
        </w:rPr>
        <w:t xml:space="preserve">              </w:t>
      </w:r>
    </w:p>
    <w:p w14:paraId="743B7B31">
      <w:pPr>
        <w:spacing w:beforeLines="0" w:line="500" w:lineRule="exact"/>
        <w:rPr>
          <w:rFonts w:hint="eastAsia" w:ascii="仿宋_GB2312" w:hAnsi="仿宋_GB2312" w:eastAsia="仿宋_GB2312" w:cs="仿宋_GB2312"/>
          <w:color w:val="auto"/>
          <w:sz w:val="28"/>
          <w:szCs w:val="28"/>
          <w:u w:val="single"/>
          <w:lang w:val="en-GB"/>
        </w:rPr>
      </w:pPr>
      <w:r>
        <w:rPr>
          <w:rFonts w:hint="eastAsia" w:ascii="仿宋_GB2312" w:hAnsi="仿宋_GB2312" w:eastAsia="仿宋_GB2312" w:cs="仿宋_GB2312"/>
          <w:color w:val="auto"/>
          <w:sz w:val="28"/>
          <w:szCs w:val="28"/>
          <w:lang w:val="en-GB"/>
        </w:rPr>
        <w:t>法定代表人：</w:t>
      </w:r>
      <w:r>
        <w:rPr>
          <w:rFonts w:hint="eastAsia" w:ascii="仿宋_GB2312" w:hAnsi="仿宋_GB2312" w:eastAsia="仿宋_GB2312" w:cs="仿宋_GB2312"/>
          <w:color w:val="auto"/>
          <w:sz w:val="28"/>
          <w:szCs w:val="28"/>
          <w:u w:val="single"/>
          <w:lang w:val="en-GB"/>
        </w:rPr>
        <w:t xml:space="preserve">      （签字或签章）</w:t>
      </w:r>
      <w:r>
        <w:rPr>
          <w:rFonts w:hint="eastAsia" w:ascii="仿宋_GB2312" w:hAnsi="仿宋_GB2312" w:eastAsia="仿宋_GB2312" w:cs="仿宋_GB2312"/>
          <w:color w:val="auto"/>
          <w:sz w:val="28"/>
          <w:szCs w:val="28"/>
          <w:lang w:val="en-GB"/>
        </w:rPr>
        <w:t>联系电话：</w:t>
      </w:r>
      <w:r>
        <w:rPr>
          <w:rFonts w:hint="eastAsia" w:ascii="仿宋_GB2312" w:hAnsi="仿宋_GB2312" w:eastAsia="仿宋_GB2312" w:cs="仿宋_GB2312"/>
          <w:color w:val="auto"/>
          <w:sz w:val="28"/>
          <w:szCs w:val="28"/>
          <w:u w:val="single"/>
          <w:lang w:val="en-GB"/>
        </w:rPr>
        <w:t xml:space="preserve">                   </w:t>
      </w:r>
    </w:p>
    <w:p w14:paraId="4C16BA3A">
      <w:pPr>
        <w:spacing w:beforeLines="0" w:line="500" w:lineRule="exact"/>
        <w:rPr>
          <w:rFonts w:hint="eastAsia" w:ascii="仿宋_GB2312" w:hAnsi="仿宋_GB2312" w:eastAsia="仿宋_GB2312" w:cs="仿宋_GB2312"/>
          <w:color w:val="auto"/>
          <w:sz w:val="28"/>
          <w:szCs w:val="28"/>
          <w:u w:val="single"/>
          <w:lang w:val="en-GB"/>
        </w:rPr>
      </w:pPr>
      <w:r>
        <w:rPr>
          <w:rFonts w:hint="eastAsia" w:ascii="仿宋_GB2312" w:hAnsi="仿宋_GB2312" w:eastAsia="仿宋_GB2312" w:cs="仿宋_GB2312"/>
          <w:color w:val="auto"/>
          <w:sz w:val="28"/>
          <w:szCs w:val="28"/>
          <w:lang w:val="en-GB"/>
        </w:rPr>
        <w:t>职    务：</w:t>
      </w:r>
      <w:r>
        <w:rPr>
          <w:rFonts w:hint="eastAsia" w:ascii="仿宋_GB2312" w:hAnsi="仿宋_GB2312" w:eastAsia="仿宋_GB2312" w:cs="仿宋_GB2312"/>
          <w:color w:val="auto"/>
          <w:sz w:val="28"/>
          <w:szCs w:val="28"/>
          <w:u w:val="single"/>
          <w:lang w:val="en-GB"/>
        </w:rPr>
        <w:t xml:space="preserve">                      </w:t>
      </w:r>
      <w:r>
        <w:rPr>
          <w:rFonts w:hint="eastAsia" w:ascii="仿宋_GB2312" w:hAnsi="仿宋_GB2312" w:eastAsia="仿宋_GB2312" w:cs="仿宋_GB2312"/>
          <w:color w:val="auto"/>
          <w:sz w:val="28"/>
          <w:szCs w:val="28"/>
          <w:lang w:val="en-GB"/>
        </w:rPr>
        <w:t>身份证号码：</w:t>
      </w:r>
      <w:r>
        <w:rPr>
          <w:rFonts w:hint="eastAsia" w:ascii="仿宋_GB2312" w:hAnsi="仿宋_GB2312" w:eastAsia="仿宋_GB2312" w:cs="仿宋_GB2312"/>
          <w:color w:val="auto"/>
          <w:sz w:val="28"/>
          <w:szCs w:val="28"/>
          <w:u w:val="single"/>
          <w:lang w:val="en-GB"/>
        </w:rPr>
        <w:t xml:space="preserve">                 </w:t>
      </w:r>
    </w:p>
    <w:p w14:paraId="4CDE09A6">
      <w:pPr>
        <w:spacing w:beforeLines="0" w:line="500" w:lineRule="exact"/>
        <w:ind w:firstLine="560" w:firstLineChars="200"/>
        <w:jc w:val="right"/>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生效日期：20  年   月   日</w:t>
      </w:r>
    </w:p>
    <w:p w14:paraId="265260CF">
      <w:pPr>
        <w:spacing w:beforeLines="0" w:line="500" w:lineRule="exact"/>
        <w:ind w:firstLine="640" w:firstLineChars="200"/>
        <w:rPr>
          <w:rFonts w:hint="eastAsia" w:ascii="仿宋_GB2312" w:hAnsi="仿宋_GB2312" w:eastAsia="仿宋_GB2312" w:cs="仿宋_GB2312"/>
          <w:color w:val="auto"/>
          <w:sz w:val="32"/>
          <w:szCs w:val="32"/>
          <w:lang w:val="en-GB"/>
        </w:rPr>
      </w:pPr>
    </w:p>
    <w:p w14:paraId="20ED38F9">
      <w:pPr>
        <w:spacing w:beforeLines="0" w:line="500" w:lineRule="exact"/>
        <w:ind w:firstLine="643" w:firstLineChars="200"/>
        <w:rPr>
          <w:rFonts w:hint="eastAsia" w:ascii="仿宋_GB2312" w:hAnsi="仿宋_GB2312" w:eastAsia="仿宋_GB2312" w:cs="仿宋_GB2312"/>
          <w:b/>
          <w:bCs/>
          <w:color w:val="auto"/>
          <w:sz w:val="32"/>
          <w:szCs w:val="32"/>
          <w:lang w:val="en-GB"/>
        </w:rPr>
      </w:pPr>
    </w:p>
    <w:p w14:paraId="41CB3D1F">
      <w:pPr>
        <w:spacing w:beforeLines="0" w:line="500" w:lineRule="exact"/>
        <w:ind w:firstLine="643" w:firstLineChars="200"/>
        <w:rPr>
          <w:rFonts w:hint="eastAsia" w:ascii="仿宋_GB2312" w:hAnsi="仿宋_GB2312" w:eastAsia="仿宋_GB2312" w:cs="仿宋_GB2312"/>
          <w:color w:val="auto"/>
          <w:sz w:val="32"/>
          <w:szCs w:val="32"/>
          <w:lang w:val="en-GB"/>
        </w:rPr>
      </w:pPr>
      <w:r>
        <w:rPr>
          <w:rFonts w:hint="eastAsia" w:ascii="仿宋_GB2312" w:hAnsi="仿宋_GB2312" w:eastAsia="仿宋_GB2312" w:cs="仿宋_GB2312"/>
          <w:b/>
          <w:bCs/>
          <w:color w:val="auto"/>
          <w:sz w:val="32"/>
          <w:szCs w:val="32"/>
          <w:lang w:val="en-GB"/>
        </w:rPr>
        <w:t>附：法定代表人、被授权人身份证正反面（</w:t>
      </w:r>
      <w:r>
        <w:rPr>
          <w:rFonts w:hint="eastAsia" w:ascii="仿宋_GB2312" w:hAnsi="仿宋_GB2312" w:eastAsia="仿宋_GB2312" w:cs="仿宋_GB2312"/>
          <w:b/>
          <w:bCs/>
          <w:color w:val="auto"/>
          <w:sz w:val="32"/>
          <w:szCs w:val="32"/>
        </w:rPr>
        <w:t>加盖公章</w:t>
      </w:r>
      <w:r>
        <w:rPr>
          <w:rFonts w:hint="eastAsia" w:ascii="仿宋_GB2312" w:hAnsi="仿宋_GB2312" w:eastAsia="仿宋_GB2312" w:cs="仿宋_GB2312"/>
          <w:b/>
          <w:bCs/>
          <w:color w:val="auto"/>
          <w:sz w:val="32"/>
          <w:szCs w:val="32"/>
          <w:lang w:val="en-GB"/>
        </w:rPr>
        <w:t>）</w:t>
      </w:r>
    </w:p>
    <w:p w14:paraId="780EA1B0">
      <w:pPr>
        <w:spacing w:beforeLines="0" w:line="500" w:lineRule="exact"/>
        <w:ind w:firstLine="640" w:firstLineChars="200"/>
        <w:rPr>
          <w:rFonts w:hint="eastAsia" w:ascii="仿宋_GB2312" w:hAnsi="仿宋_GB2312" w:eastAsia="仿宋_GB2312" w:cs="仿宋_GB2312"/>
          <w:color w:val="auto"/>
          <w:sz w:val="32"/>
          <w:szCs w:val="32"/>
          <w:lang w:val="en-GB"/>
        </w:rPr>
      </w:pPr>
    </w:p>
    <w:p w14:paraId="6EB8F1CE">
      <w:pPr>
        <w:spacing w:beforeLines="0" w:line="500" w:lineRule="exact"/>
        <w:ind w:firstLine="640" w:firstLineChars="200"/>
        <w:rPr>
          <w:rFonts w:hint="eastAsia" w:ascii="仿宋_GB2312" w:hAnsi="仿宋_GB2312" w:eastAsia="仿宋_GB2312" w:cs="仿宋_GB2312"/>
          <w:color w:val="auto"/>
          <w:sz w:val="32"/>
          <w:szCs w:val="32"/>
          <w:lang w:val="en-GB"/>
        </w:rPr>
      </w:pPr>
    </w:p>
    <w:p w14:paraId="7E7489F2">
      <w:pPr>
        <w:pStyle w:val="8"/>
        <w:spacing w:beforeLines="0" w:beforeAutospacing="0" w:afterAutospacing="0" w:line="500" w:lineRule="exact"/>
        <w:ind w:firstLine="643" w:firstLineChars="200"/>
        <w:rPr>
          <w:rFonts w:hint="eastAsia" w:ascii="仿宋_GB2312" w:hAnsi="仿宋_GB2312" w:eastAsia="仿宋_GB2312" w:cs="仿宋_GB2312"/>
          <w:b/>
          <w:bCs w:val="0"/>
          <w:color w:val="auto"/>
          <w:sz w:val="32"/>
          <w:szCs w:val="32"/>
        </w:rPr>
      </w:pPr>
      <w:bookmarkStart w:id="113" w:name="_Toc27876"/>
      <w:bookmarkStart w:id="114" w:name="_Toc10350"/>
      <w:bookmarkStart w:id="115" w:name="_Toc12642"/>
      <w:bookmarkStart w:id="116" w:name="_Toc24660"/>
      <w:bookmarkStart w:id="117" w:name="_Toc3767"/>
      <w:bookmarkStart w:id="118" w:name="_Toc17955"/>
      <w:bookmarkStart w:id="119" w:name="_Toc5277"/>
      <w:bookmarkStart w:id="120" w:name="_Toc21318"/>
    </w:p>
    <w:bookmarkEnd w:id="113"/>
    <w:bookmarkEnd w:id="114"/>
    <w:bookmarkEnd w:id="115"/>
    <w:bookmarkEnd w:id="116"/>
    <w:bookmarkEnd w:id="117"/>
    <w:bookmarkEnd w:id="118"/>
    <w:bookmarkEnd w:id="119"/>
    <w:bookmarkEnd w:id="120"/>
    <w:p w14:paraId="2D04F02A">
      <w:pPr>
        <w:rPr>
          <w:rFonts w:hint="eastAsia" w:ascii="仿宋_GB2312" w:hAnsi="仿宋_GB2312" w:eastAsia="仿宋_GB2312" w:cs="仿宋_GB2312"/>
          <w:b/>
          <w:bCs/>
          <w:color w:val="auto"/>
          <w:kern w:val="2"/>
          <w:sz w:val="28"/>
          <w:szCs w:val="28"/>
          <w:lang w:val="en-US" w:eastAsia="zh-CN" w:bidi="ar-SA"/>
        </w:rPr>
      </w:pPr>
      <w:bookmarkStart w:id="121" w:name="_Toc20502"/>
      <w:bookmarkStart w:id="122" w:name="_Toc21470"/>
      <w:bookmarkStart w:id="123" w:name="_Toc1212"/>
      <w:bookmarkStart w:id="124" w:name="_Toc14461"/>
      <w:bookmarkStart w:id="125" w:name="_Toc7049"/>
      <w:bookmarkStart w:id="126" w:name="_Toc14847"/>
      <w:bookmarkStart w:id="127" w:name="_Toc13119"/>
      <w:bookmarkStart w:id="128" w:name="_Toc13306"/>
      <w:r>
        <w:rPr>
          <w:rFonts w:hint="eastAsia" w:ascii="仿宋_GB2312" w:hAnsi="仿宋_GB2312" w:eastAsia="仿宋_GB2312" w:cs="仿宋_GB2312"/>
          <w:b/>
          <w:bCs/>
          <w:color w:val="auto"/>
          <w:kern w:val="2"/>
          <w:sz w:val="28"/>
          <w:szCs w:val="28"/>
          <w:lang w:val="en-US" w:eastAsia="zh-CN" w:bidi="ar-SA"/>
        </w:rPr>
        <w:t>六、资质要求材料</w:t>
      </w:r>
    </w:p>
    <w:p w14:paraId="27D9B06B">
      <w:pP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br w:type="page"/>
      </w:r>
    </w:p>
    <w:p w14:paraId="6D9CAB68">
      <w:pP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七、</w:t>
      </w:r>
      <w:r>
        <w:rPr>
          <w:rFonts w:hint="eastAsia" w:ascii="仿宋_GB2312" w:hAnsi="仿宋_GB2312" w:eastAsia="仿宋_GB2312" w:cs="仿宋_GB2312"/>
          <w:b/>
          <w:bCs/>
          <w:color w:val="auto"/>
          <w:kern w:val="2"/>
          <w:sz w:val="28"/>
          <w:szCs w:val="28"/>
          <w:lang w:val="en-GB" w:eastAsia="zh-CN" w:bidi="ar-SA"/>
        </w:rPr>
        <w:t>供应商认为对其响应有利的其它书面材料</w:t>
      </w:r>
      <w:bookmarkEnd w:id="121"/>
      <w:bookmarkEnd w:id="122"/>
      <w:bookmarkEnd w:id="123"/>
      <w:bookmarkEnd w:id="124"/>
      <w:bookmarkEnd w:id="125"/>
      <w:bookmarkEnd w:id="126"/>
      <w:bookmarkEnd w:id="127"/>
      <w:bookmarkEnd w:id="1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3A1B68-EA38-4D6A-B45E-CE25F8B9951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4A69A68-C57F-4937-AB07-565BF922CA7F}"/>
  </w:font>
  <w:font w:name="Arial Unicode MS">
    <w:altName w:val="Arial"/>
    <w:panose1 w:val="020B0604020202020204"/>
    <w:charset w:val="80"/>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embedRegular r:id="rId3" w:fontKey="{DA39FEE5-89DD-474F-AFD3-064197480294}"/>
  </w:font>
  <w:font w:name="仿宋">
    <w:panose1 w:val="02010609060101010101"/>
    <w:charset w:val="86"/>
    <w:family w:val="auto"/>
    <w:pitch w:val="default"/>
    <w:sig w:usb0="800002BF" w:usb1="38CF7CFA" w:usb2="00000016" w:usb3="00000000" w:csb0="00040001" w:csb1="00000000"/>
    <w:embedRegular r:id="rId4" w:fontKey="{7A2BBA46-DC61-4CEE-993E-6B45461147F8}"/>
  </w:font>
  <w:font w:name="Tahoma">
    <w:panose1 w:val="020B0604030504040204"/>
    <w:charset w:val="00"/>
    <w:family w:val="swiss"/>
    <w:pitch w:val="default"/>
    <w:sig w:usb0="E1002EFF" w:usb1="C000605B" w:usb2="00000029" w:usb3="00000000" w:csb0="200101FF" w:csb1="20280000"/>
    <w:embedRegular r:id="rId5" w:fontKey="{22B2F411-1933-4526-BE75-34FFC17314CD}"/>
  </w:font>
  <w:font w:name="华文中宋">
    <w:panose1 w:val="02010600040101010101"/>
    <w:charset w:val="86"/>
    <w:family w:val="auto"/>
    <w:pitch w:val="default"/>
    <w:sig w:usb0="00000287" w:usb1="080F0000" w:usb2="00000000" w:usb3="00000000" w:csb0="0004009F" w:csb1="DFD70000"/>
    <w:embedRegular r:id="rId6" w:fontKey="{BE9B683D-D291-48CA-A8C5-FDF63217FF09}"/>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2660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FFC9F">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DFFC9F">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414E">
    <w:pPr>
      <w:pStyle w:val="13"/>
      <w:pBdr>
        <w:bottom w:val="single" w:color="auto" w:sz="4" w:space="1"/>
      </w:pBdr>
      <w:ind w:firstLine="2520" w:firstLineChars="1400"/>
      <w:jc w:val="left"/>
      <w:rPr>
        <w:rFonts w:hint="eastAsia" w:ascii="宋体" w:hAnsi="宋体" w:cs="宋体"/>
      </w:rPr>
    </w:pPr>
    <w:r>
      <w:rPr>
        <w:rFonts w:hint="eastAsia" w:ascii="宋体" w:hAnsi="宋体" w:cs="宋体"/>
      </w:rPr>
      <w:t xml:space="preserve">                                 海南省信息产业投资集团有限公司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EDB72"/>
    <w:multiLevelType w:val="singleLevel"/>
    <w:tmpl w:val="C71EDB72"/>
    <w:lvl w:ilvl="0" w:tentative="0">
      <w:start w:val="3"/>
      <w:numFmt w:val="chineseCounting"/>
      <w:suff w:val="nothing"/>
      <w:lvlText w:val="%1、"/>
      <w:lvlJc w:val="left"/>
      <w:pPr>
        <w:ind w:left="148"/>
      </w:pPr>
      <w:rPr>
        <w:rFonts w:hint="eastAsia"/>
      </w:rPr>
    </w:lvl>
  </w:abstractNum>
  <w:abstractNum w:abstractNumId="1">
    <w:nsid w:val="656D6133"/>
    <w:multiLevelType w:val="multilevel"/>
    <w:tmpl w:val="656D6133"/>
    <w:lvl w:ilvl="0" w:tentative="0">
      <w:start w:val="1"/>
      <w:numFmt w:val="chineseCountingThousand"/>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pStyle w:val="3"/>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YTMxMGNiNmZmZTE3N2I2ZmZhZDI2MjYzZjQzMWEifQ=="/>
  </w:docVars>
  <w:rsids>
    <w:rsidRoot w:val="15FD0BAC"/>
    <w:rsid w:val="06202C9A"/>
    <w:rsid w:val="07D915DE"/>
    <w:rsid w:val="0F80697A"/>
    <w:rsid w:val="15FD0BAC"/>
    <w:rsid w:val="18E975C9"/>
    <w:rsid w:val="2F9D18BC"/>
    <w:rsid w:val="5D367198"/>
    <w:rsid w:val="6ACD33C3"/>
    <w:rsid w:val="767C4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8">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9">
    <w:name w:val="heading 3"/>
    <w:basedOn w:val="1"/>
    <w:next w:val="1"/>
    <w:qFormat/>
    <w:uiPriority w:val="0"/>
    <w:pPr>
      <w:keepNext/>
      <w:keepLines/>
      <w:widowControl/>
      <w:spacing w:before="260" w:beforeLines="0" w:after="260" w:afterLines="0" w:line="416" w:lineRule="auto"/>
      <w:jc w:val="left"/>
      <w:outlineLvl w:val="2"/>
    </w:pPr>
    <w:rPr>
      <w:b/>
      <w:bCs/>
      <w:kern w:val="0"/>
      <w:sz w:val="32"/>
      <w:szCs w:val="32"/>
    </w:rPr>
  </w:style>
  <w:style w:type="paragraph" w:styleId="3">
    <w:name w:val="heading 5"/>
    <w:basedOn w:val="1"/>
    <w:next w:val="4"/>
    <w:qFormat/>
    <w:uiPriority w:val="0"/>
    <w:pPr>
      <w:keepNext/>
      <w:keepLines/>
      <w:numPr>
        <w:ilvl w:val="4"/>
        <w:numId w:val="1"/>
      </w:numPr>
      <w:adjustRightInd w:val="0"/>
      <w:spacing w:before="280" w:after="290" w:line="376" w:lineRule="atLeast"/>
      <w:jc w:val="left"/>
      <w:outlineLvl w:val="4"/>
    </w:pPr>
    <w:rPr>
      <w:b/>
      <w:bCs/>
      <w:kern w:val="0"/>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标题5"/>
    <w:basedOn w:val="3"/>
    <w:next w:val="5"/>
    <w:qFormat/>
    <w:uiPriority w:val="0"/>
    <w:pPr>
      <w:tabs>
        <w:tab w:val="left" w:pos="425"/>
        <w:tab w:val="left" w:pos="560"/>
        <w:tab w:val="left" w:pos="851"/>
      </w:tabs>
      <w:spacing w:before="100" w:beforeAutospacing="1" w:after="100" w:afterAutospacing="1"/>
      <w:ind w:hanging="1008"/>
    </w:pPr>
    <w:rPr>
      <w:rFonts w:eastAsia="黑体"/>
    </w:rPr>
  </w:style>
  <w:style w:type="paragraph" w:styleId="4">
    <w:name w:val="Body Text"/>
    <w:basedOn w:val="1"/>
    <w:qFormat/>
    <w:uiPriority w:val="0"/>
    <w:pPr>
      <w:spacing w:after="120"/>
    </w:pPr>
  </w:style>
  <w:style w:type="paragraph" w:customStyle="1" w:styleId="5">
    <w:name w:val="D正文"/>
    <w:basedOn w:val="6"/>
    <w:qFormat/>
    <w:uiPriority w:val="0"/>
    <w:pPr>
      <w:widowControl/>
      <w:spacing w:before="100" w:beforeAutospacing="1" w:after="100" w:afterAutospacing="1"/>
      <w:ind w:left="0" w:leftChars="0"/>
      <w:jc w:val="left"/>
    </w:pPr>
  </w:style>
  <w:style w:type="paragraph" w:customStyle="1" w:styleId="6">
    <w:name w:val="Body Text First Indent 21"/>
    <w:basedOn w:val="7"/>
    <w:qFormat/>
    <w:uiPriority w:val="0"/>
    <w:pPr>
      <w:spacing w:after="120"/>
      <w:ind w:left="420" w:leftChars="200" w:firstLine="420" w:firstLineChars="200"/>
    </w:pPr>
    <w:rPr>
      <w:rFonts w:ascii="Arial" w:hAnsi="Arial"/>
      <w:sz w:val="24"/>
    </w:rPr>
  </w:style>
  <w:style w:type="paragraph" w:customStyle="1" w:styleId="7">
    <w:name w:val="Body Text Indent1"/>
    <w:basedOn w:val="1"/>
    <w:qFormat/>
    <w:uiPriority w:val="0"/>
    <w:pPr>
      <w:spacing w:line="360" w:lineRule="auto"/>
      <w:ind w:firstLine="720" w:firstLineChars="240"/>
    </w:pPr>
    <w:rPr>
      <w:sz w:val="30"/>
      <w:szCs w:val="24"/>
      <w:lang w:val="zh-CN"/>
    </w:rPr>
  </w:style>
  <w:style w:type="paragraph" w:styleId="10">
    <w:name w:val="Normal Indent"/>
    <w:basedOn w:val="1"/>
    <w:qFormat/>
    <w:uiPriority w:val="0"/>
    <w:pPr>
      <w:spacing w:before="60" w:beforeLines="0"/>
      <w:ind w:firstLine="420" w:firstLineChars="200"/>
    </w:pPr>
    <w:rPr>
      <w:szCs w:val="24"/>
    </w:rPr>
  </w:style>
  <w:style w:type="paragraph" w:styleId="11">
    <w:name w:val="Plain Text"/>
    <w:basedOn w:val="1"/>
    <w:next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6">
    <w:name w:val="xl23"/>
    <w:next w:val="1"/>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2621</Words>
  <Characters>3067</Characters>
  <Lines>0</Lines>
  <Paragraphs>0</Paragraphs>
  <TotalTime>5</TotalTime>
  <ScaleCrop>false</ScaleCrop>
  <LinksUpToDate>false</LinksUpToDate>
  <CharactersWithSpaces>3595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2024-10-17T07:02:00Z</dcterms:created>
  <dc:creator>刘琼</dc:creator>
  <cp:lastModifiedBy>ʚwxyɞ</cp:lastModifiedBy>
  <dcterms:modified xsi:type="dcterms:W3CDTF">2025-10-30T08:03:38Z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7A4EAB4D64B641C09E66345C67CB8F47_13</vt:lpwstr>
  </property>
  <property fmtid="{D5CDD505-2E9C-101B-9397-08002B2CF9AE}" pid="4" name="KSOTemplateDocerSaveRecord">
    <vt:lpwstr>eyJoZGlkIjoiYjQ0NzMyNGQ1MDNjMTNmZjkzYzY2N2YxZWQxNWM1MmUiLCJ1c2VySWQiOiI5MzIzNjMyMTAifQ==</vt:lpwstr>
  </property>
</Properties>
</file>