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84"/>
        </w:rPr>
      </w:pPr>
    </w:p>
    <w:p>
      <w:pPr>
        <w:jc w:val="center"/>
        <w:rPr>
          <w:rFonts w:eastAsia="仿宋_GB2312"/>
          <w:sz w:val="84"/>
        </w:rPr>
      </w:pPr>
    </w:p>
    <w:p>
      <w:pPr>
        <w:jc w:val="center"/>
        <w:rPr>
          <w:rFonts w:ascii="华文中宋" w:hAnsi="华文中宋" w:eastAsia="华文中宋"/>
          <w:sz w:val="84"/>
          <w:szCs w:val="84"/>
        </w:rPr>
      </w:pPr>
      <w:r>
        <w:rPr>
          <w:rFonts w:hint="eastAsia" w:ascii="华文中宋" w:hAnsi="华文中宋" w:eastAsia="华文中宋"/>
          <w:sz w:val="84"/>
          <w:szCs w:val="84"/>
        </w:rPr>
        <w:t>采购询价函</w:t>
      </w:r>
    </w:p>
    <w:p>
      <w:pPr>
        <w:jc w:val="center"/>
        <w:rPr>
          <w:rFonts w:ascii="华文中宋" w:hAnsi="华文中宋" w:eastAsia="华文中宋"/>
          <w:sz w:val="84"/>
          <w:szCs w:val="84"/>
        </w:rPr>
      </w:pPr>
    </w:p>
    <w:p>
      <w:pPr>
        <w:spacing w:before="120" w:after="120"/>
        <w:rPr>
          <w:rFonts w:eastAsia="仿宋_GB2312"/>
          <w:sz w:val="32"/>
        </w:rPr>
      </w:pPr>
    </w:p>
    <w:p>
      <w:pPr>
        <w:spacing w:before="120" w:after="120"/>
        <w:rPr>
          <w:rFonts w:eastAsia="仿宋_GB2312"/>
          <w:sz w:val="32"/>
        </w:rPr>
      </w:pPr>
    </w:p>
    <w:p>
      <w:pPr>
        <w:spacing w:before="120" w:after="120"/>
        <w:rPr>
          <w:rFonts w:eastAsia="仿宋_GB2312"/>
          <w:sz w:val="32"/>
        </w:rPr>
      </w:pPr>
      <w:bookmarkStart w:id="0" w:name="_GoBack"/>
      <w:bookmarkEnd w:id="0"/>
    </w:p>
    <w:p>
      <w:pPr>
        <w:spacing w:before="120" w:after="120"/>
        <w:rPr>
          <w:rFonts w:eastAsia="仿宋_GB2312"/>
          <w:sz w:val="32"/>
        </w:rPr>
      </w:pPr>
    </w:p>
    <w:p>
      <w:pPr>
        <w:autoSpaceDE w:val="0"/>
        <w:autoSpaceDN w:val="0"/>
        <w:adjustRightInd w:val="0"/>
        <w:jc w:val="center"/>
        <w:rPr>
          <w:rFonts w:ascii="宋体" w:hAnsi="宋体" w:cs="宋体"/>
          <w:b/>
          <w:sz w:val="52"/>
          <w:szCs w:val="52"/>
        </w:rPr>
      </w:pPr>
    </w:p>
    <w:p>
      <w:pPr>
        <w:autoSpaceDE w:val="0"/>
        <w:autoSpaceDN w:val="0"/>
        <w:adjustRightInd w:val="0"/>
        <w:spacing w:line="600" w:lineRule="exact"/>
        <w:ind w:left="-420" w:leftChars="-200" w:firstLine="960" w:firstLineChars="300"/>
        <w:jc w:val="left"/>
        <w:rPr>
          <w:rFonts w:hint="default" w:ascii="微软雅黑" w:hAnsi="微软雅黑" w:eastAsia="微软雅黑" w:cs="黑体"/>
          <w:sz w:val="32"/>
          <w:szCs w:val="32"/>
          <w:u w:val="single"/>
          <w:lang w:val="en-US" w:eastAsia="zh-CN"/>
        </w:rPr>
      </w:pPr>
      <w:r>
        <w:rPr>
          <w:rFonts w:hint="eastAsia" w:ascii="微软雅黑" w:hAnsi="微软雅黑" w:eastAsia="微软雅黑" w:cs="黑体"/>
          <w:b/>
          <w:sz w:val="32"/>
          <w:szCs w:val="32"/>
        </w:rPr>
        <w:t>招标编号：</w:t>
      </w:r>
      <w:r>
        <w:rPr>
          <w:rFonts w:hint="eastAsia" w:ascii="微软雅黑" w:hAnsi="微软雅黑" w:eastAsia="微软雅黑" w:cs="黑体"/>
          <w:sz w:val="32"/>
          <w:szCs w:val="32"/>
          <w:u w:val="single"/>
        </w:rPr>
        <w:t xml:space="preserve">  HNXT-CG-202406-004</w:t>
      </w:r>
      <w:r>
        <w:rPr>
          <w:rFonts w:hint="eastAsia" w:ascii="微软雅黑" w:hAnsi="微软雅黑" w:eastAsia="微软雅黑" w:cs="黑体"/>
          <w:sz w:val="32"/>
          <w:szCs w:val="32"/>
          <w:u w:val="single"/>
          <w:lang w:val="en-US" w:eastAsia="zh-CN"/>
        </w:rPr>
        <w:t xml:space="preserve">            </w:t>
      </w:r>
    </w:p>
    <w:p>
      <w:pPr>
        <w:autoSpaceDE w:val="0"/>
        <w:autoSpaceDN w:val="0"/>
        <w:adjustRightInd w:val="0"/>
        <w:spacing w:line="600" w:lineRule="exact"/>
        <w:ind w:left="-420" w:leftChars="-200" w:firstLine="960" w:firstLineChars="300"/>
        <w:jc w:val="left"/>
        <w:rPr>
          <w:rFonts w:hint="default" w:ascii="微软雅黑" w:hAnsi="微软雅黑" w:eastAsia="微软雅黑" w:cs="黑体"/>
          <w:sz w:val="32"/>
          <w:szCs w:val="32"/>
          <w:u w:val="single"/>
          <w:lang w:val="en-US" w:eastAsia="zh-CN"/>
        </w:rPr>
      </w:pPr>
      <w:r>
        <w:rPr>
          <w:rFonts w:hint="eastAsia" w:ascii="微软雅黑" w:hAnsi="微软雅黑" w:eastAsia="微软雅黑" w:cs="黑体"/>
          <w:b/>
          <w:sz w:val="32"/>
          <w:szCs w:val="32"/>
        </w:rPr>
        <w:t>项目名称：</w:t>
      </w:r>
      <w:r>
        <w:rPr>
          <w:rFonts w:hint="eastAsia" w:ascii="微软雅黑" w:hAnsi="微软雅黑" w:eastAsia="微软雅黑" w:cs="黑体"/>
          <w:b/>
          <w:sz w:val="32"/>
          <w:szCs w:val="32"/>
          <w:u w:val="single"/>
          <w:lang w:val="en-US" w:eastAsia="zh-CN"/>
        </w:rPr>
        <w:t xml:space="preserve">  </w:t>
      </w:r>
      <w:r>
        <w:rPr>
          <w:rFonts w:hint="eastAsia" w:ascii="微软雅黑" w:hAnsi="微软雅黑" w:eastAsia="微软雅黑" w:cs="黑体"/>
          <w:b w:val="0"/>
          <w:bCs/>
          <w:sz w:val="32"/>
          <w:szCs w:val="32"/>
          <w:u w:val="single"/>
          <w:lang w:val="en-US" w:eastAsia="zh-CN"/>
        </w:rPr>
        <w:t>电子投标保函系统项目</w:t>
      </w:r>
      <w:r>
        <w:rPr>
          <w:rFonts w:hint="eastAsia" w:ascii="微软雅黑" w:hAnsi="微软雅黑" w:eastAsia="微软雅黑" w:cs="黑体"/>
          <w:b/>
          <w:sz w:val="32"/>
          <w:szCs w:val="32"/>
          <w:u w:val="single"/>
          <w:lang w:val="en-US" w:eastAsia="zh-CN"/>
        </w:rPr>
        <w:t xml:space="preserve"> </w:t>
      </w:r>
      <w:r>
        <w:rPr>
          <w:rFonts w:hint="eastAsia" w:ascii="微软雅黑" w:hAnsi="微软雅黑" w:eastAsia="微软雅黑" w:cs="黑体"/>
          <w:sz w:val="32"/>
          <w:szCs w:val="32"/>
          <w:u w:val="singl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b/>
          <w:sz w:val="32"/>
          <w:szCs w:val="32"/>
          <w:u w:val="single"/>
          <w:lang w:val="en-US" w:eastAsia="zh-CN"/>
        </w:rPr>
      </w:pPr>
      <w:r>
        <w:rPr>
          <w:rFonts w:hint="eastAsia" w:ascii="微软雅黑" w:hAnsi="微软雅黑" w:eastAsia="微软雅黑" w:cs="黑体"/>
          <w:b/>
          <w:sz w:val="32"/>
          <w:szCs w:val="32"/>
        </w:rPr>
        <w:t>招 标 人：</w:t>
      </w:r>
      <w:r>
        <w:rPr>
          <w:rFonts w:hint="eastAsia" w:ascii="微软雅黑" w:hAnsi="微软雅黑" w:eastAsia="微软雅黑" w:cs="黑体"/>
          <w:b/>
          <w:sz w:val="32"/>
          <w:szCs w:val="32"/>
          <w:u w:val="single"/>
          <w:lang w:val="en-US" w:eastAsia="zh-CN"/>
        </w:rPr>
        <w:t xml:space="preserve">  </w:t>
      </w:r>
      <w:r>
        <w:rPr>
          <w:rFonts w:hint="eastAsia" w:ascii="微软雅黑" w:hAnsi="微软雅黑" w:eastAsia="微软雅黑" w:cs="黑体"/>
          <w:sz w:val="32"/>
          <w:szCs w:val="32"/>
          <w:u w:val="single"/>
        </w:rPr>
        <w:t>海南</w:t>
      </w:r>
      <w:r>
        <w:rPr>
          <w:rFonts w:hint="eastAsia" w:ascii="微软雅黑" w:hAnsi="微软雅黑" w:eastAsia="微软雅黑" w:cs="黑体"/>
          <w:sz w:val="32"/>
          <w:szCs w:val="32"/>
          <w:u w:val="single"/>
          <w:lang w:val="en-US" w:eastAsia="zh-CN"/>
        </w:rPr>
        <w:t>省信息产业投资有限公司</w:t>
      </w:r>
      <w:r>
        <w:rPr>
          <w:rFonts w:hint="eastAsia" w:ascii="微软雅黑" w:hAnsi="微软雅黑" w:eastAsia="微软雅黑" w:cs="黑体"/>
          <w:sz w:val="32"/>
          <w:szCs w:val="32"/>
          <w:u w:val="single"/>
        </w:rPr>
        <w:t xml:space="preserve"> </w:t>
      </w:r>
      <w:r>
        <w:rPr>
          <w:rFonts w:hint="eastAsia" w:ascii="微软雅黑" w:hAnsi="微软雅黑" w:eastAsia="微软雅黑" w:cs="黑体"/>
          <w:sz w:val="32"/>
          <w:szCs w:val="32"/>
          <w:u w:val="singl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sz w:val="32"/>
          <w:szCs w:val="32"/>
        </w:rPr>
        <w:t>编制时间：</w:t>
      </w:r>
      <w:r>
        <w:rPr>
          <w:rFonts w:hint="eastAsia" w:ascii="微软雅黑" w:hAnsi="微软雅黑" w:eastAsia="微软雅黑" w:cs="黑体"/>
          <w:sz w:val="32"/>
          <w:szCs w:val="32"/>
          <w:u w:val="single"/>
        </w:rPr>
        <w:t xml:space="preserve">  202</w:t>
      </w:r>
      <w:r>
        <w:rPr>
          <w:rFonts w:hint="eastAsia" w:ascii="微软雅黑" w:hAnsi="微软雅黑" w:eastAsia="微软雅黑" w:cs="黑体"/>
          <w:sz w:val="32"/>
          <w:szCs w:val="32"/>
          <w:u w:val="single"/>
          <w:lang w:val="en-US" w:eastAsia="zh-CN"/>
        </w:rPr>
        <w:t>4</w:t>
      </w:r>
      <w:r>
        <w:rPr>
          <w:rFonts w:hint="eastAsia" w:ascii="微软雅黑" w:hAnsi="微软雅黑" w:eastAsia="微软雅黑" w:cs="黑体"/>
          <w:sz w:val="32"/>
          <w:szCs w:val="32"/>
          <w:u w:val="single"/>
        </w:rPr>
        <w:t>年</w:t>
      </w:r>
      <w:r>
        <w:rPr>
          <w:rFonts w:hint="eastAsia" w:ascii="微软雅黑" w:hAnsi="微软雅黑" w:eastAsia="微软雅黑" w:cs="黑体"/>
          <w:sz w:val="32"/>
          <w:szCs w:val="32"/>
          <w:u w:val="single"/>
          <w:lang w:val="en-US" w:eastAsia="zh-CN"/>
        </w:rPr>
        <w:t>6</w:t>
      </w:r>
      <w:r>
        <w:rPr>
          <w:rFonts w:hint="eastAsia" w:ascii="微软雅黑" w:hAnsi="微软雅黑" w:eastAsia="微软雅黑" w:cs="黑体"/>
          <w:sz w:val="32"/>
          <w:szCs w:val="32"/>
          <w:u w:val="single"/>
        </w:rPr>
        <w:t>月</w:t>
      </w:r>
      <w:r>
        <w:rPr>
          <w:rFonts w:hint="eastAsia" w:ascii="微软雅黑" w:hAnsi="微软雅黑" w:eastAsia="微软雅黑" w:cs="黑体"/>
          <w:sz w:val="32"/>
          <w:szCs w:val="32"/>
          <w:u w:val="single"/>
          <w:lang w:val="en-US" w:eastAsia="zh-CN"/>
        </w:rPr>
        <w:t>12</w:t>
      </w:r>
      <w:r>
        <w:rPr>
          <w:rFonts w:hint="eastAsia" w:ascii="微软雅黑" w:hAnsi="微软雅黑" w:eastAsia="微软雅黑" w:cs="黑体"/>
          <w:sz w:val="32"/>
          <w:szCs w:val="32"/>
          <w:u w:val="single"/>
        </w:rPr>
        <w:t xml:space="preserve">日 </w:t>
      </w:r>
      <w:r>
        <w:rPr>
          <w:rFonts w:hint="eastAsia" w:ascii="微软雅黑" w:hAnsi="微软雅黑" w:eastAsia="微软雅黑" w:cs="黑体"/>
          <w:sz w:val="32"/>
          <w:szCs w:val="32"/>
          <w:u w:val="single"/>
          <w:lang w:val="en-US" w:eastAsia="zh-CN"/>
        </w:rPr>
        <w:t xml:space="preserve">     </w:t>
      </w:r>
      <w:r>
        <w:rPr>
          <w:rFonts w:hint="eastAsia" w:ascii="微软雅黑" w:hAnsi="微软雅黑" w:eastAsia="微软雅黑" w:cs="黑体"/>
          <w:sz w:val="32"/>
          <w:szCs w:val="32"/>
          <w:u w:val="single"/>
        </w:rPr>
        <w:t xml:space="preserve">  </w:t>
      </w:r>
      <w:r>
        <w:rPr>
          <w:rFonts w:hint="eastAsia" w:ascii="微软雅黑" w:hAnsi="微软雅黑" w:eastAsia="微软雅黑" w:cs="黑体"/>
          <w:sz w:val="36"/>
          <w:szCs w:val="36"/>
          <w:u w:val="single"/>
        </w:rPr>
        <w:t xml:space="preserve"> </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黑体"/>
          <w:sz w:val="36"/>
          <w:szCs w:val="36"/>
          <w:u w:val="single"/>
        </w:rPr>
        <w:t xml:space="preserve">    </w:t>
      </w:r>
    </w:p>
    <w:p>
      <w:pPr>
        <w:spacing w:before="120" w:after="120"/>
        <w:ind w:right="960" w:firstLine="640"/>
        <w:jc w:val="right"/>
        <w:rPr>
          <w:rFonts w:hint="eastAsia" w:eastAsia="仿宋_GB2312"/>
          <w:sz w:val="32"/>
          <w14:shadow w14:blurRad="50800" w14:dist="38100" w14:dir="2700000" w14:sx="100000" w14:sy="100000" w14:kx="0" w14:ky="0" w14:algn="tl">
            <w14:srgbClr w14:val="000000">
              <w14:alpha w14:val="60000"/>
            </w14:srgbClr>
          </w14:shadow>
        </w:rPr>
        <w:sectPr>
          <w:headerReference r:id="rId3" w:type="default"/>
          <w:pgSz w:w="11907" w:h="16840"/>
          <w:pgMar w:top="1418" w:right="1418" w:bottom="1418" w:left="1701" w:header="851" w:footer="851" w:gutter="0"/>
          <w:cols w:space="720" w:num="1"/>
        </w:sectPr>
      </w:pPr>
    </w:p>
    <w:p>
      <w:pPr>
        <w:jc w:val="center"/>
        <w:rPr>
          <w:rStyle w:val="104"/>
          <w:rFonts w:ascii="黑体" w:eastAsia="黑体"/>
          <w:b/>
          <w:bCs/>
          <w:sz w:val="44"/>
          <w:szCs w:val="44"/>
        </w:rPr>
      </w:pPr>
    </w:p>
    <w:p>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pPr>
        <w:spacing w:line="600" w:lineRule="exact"/>
        <w:ind w:firstLine="420" w:firstLineChars="200"/>
        <w:jc w:val="center"/>
        <w:rPr>
          <w:rFonts w:ascii="微软雅黑" w:hAnsi="微软雅黑" w:eastAsia="微软雅黑"/>
        </w:rPr>
      </w:pPr>
    </w:p>
    <w:p>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部门业务交往工作中，将我方人员明示或暗示要求宴请、接待，或索取礼金、礼品、礼券、或其他利益，或故意刁难、显失公平现象，向海南省信息产业投资有限公司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pPr>
        <w:spacing w:line="600" w:lineRule="exact"/>
        <w:jc w:val="center"/>
        <w:rPr>
          <w:rStyle w:val="104"/>
          <w:rFonts w:ascii="微软雅黑" w:hAnsi="微软雅黑" w:eastAsia="微软雅黑"/>
          <w:sz w:val="28"/>
          <w:szCs w:val="28"/>
        </w:rPr>
      </w:pPr>
    </w:p>
    <w:p>
      <w:pPr>
        <w:spacing w:line="600" w:lineRule="exact"/>
        <w:jc w:val="center"/>
        <w:rPr>
          <w:rStyle w:val="104"/>
          <w:rFonts w:ascii="微软雅黑" w:hAnsi="微软雅黑" w:eastAsia="微软雅黑"/>
          <w:sz w:val="28"/>
          <w:szCs w:val="28"/>
        </w:rPr>
      </w:pPr>
    </w:p>
    <w:p>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海南省信息产业投资有限公司</w:t>
      </w:r>
    </w:p>
    <w:p>
      <w:pPr>
        <w:spacing w:line="460" w:lineRule="exact"/>
        <w:jc w:val="center"/>
        <w:rPr>
          <w:rFonts w:ascii="黑体" w:hAnsi="黑体" w:eastAsia="黑体"/>
          <w:sz w:val="32"/>
          <w:szCs w:val="32"/>
        </w:rPr>
      </w:pPr>
      <w:r>
        <w:br w:type="page"/>
      </w:r>
    </w:p>
    <w:p>
      <w:pPr>
        <w:keepLines w:val="0"/>
        <w:pageBreakBefore w:val="0"/>
        <w:kinsoku/>
        <w:wordWrap/>
        <w:overflowPunct/>
        <w:topLinePunct w:val="0"/>
        <w:autoSpaceDE/>
        <w:autoSpaceDN/>
        <w:bidi w:val="0"/>
        <w:adjustRightInd/>
        <w:spacing w:line="500" w:lineRule="exact"/>
        <w:textAlignment w:val="auto"/>
        <w:rPr>
          <w:rFonts w:hint="eastAsia" w:ascii="微软雅黑" w:hAnsi="微软雅黑" w:eastAsia="微软雅黑"/>
          <w:kern w:val="0"/>
          <w:sz w:val="24"/>
          <w:lang w:eastAsia="zh-CN" w:bidi="ar"/>
        </w:rPr>
      </w:pPr>
      <w:r>
        <w:rPr>
          <w:rFonts w:hint="eastAsia" w:ascii="微软雅黑" w:hAnsi="微软雅黑" w:eastAsia="微软雅黑"/>
          <w:kern w:val="0"/>
          <w:sz w:val="24"/>
          <w:lang w:bidi="ar"/>
        </w:rPr>
        <w:t>各被邀请公司</w:t>
      </w:r>
      <w:r>
        <w:rPr>
          <w:rFonts w:hint="eastAsia" w:ascii="微软雅黑" w:hAnsi="微软雅黑" w:eastAsia="微软雅黑"/>
          <w:kern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微软雅黑" w:hAnsi="微软雅黑" w:eastAsia="微软雅黑"/>
          <w:kern w:val="0"/>
          <w:sz w:val="24"/>
        </w:rPr>
      </w:pPr>
      <w:r>
        <w:rPr>
          <w:rFonts w:hint="eastAsia" w:ascii="微软雅黑" w:hAnsi="微软雅黑" w:eastAsia="微软雅黑"/>
          <w:kern w:val="0"/>
          <w:sz w:val="24"/>
          <w:lang w:bidi="ar"/>
        </w:rPr>
        <w:t>您好！</w:t>
      </w:r>
    </w:p>
    <w:p>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rPr>
          <w:rFonts w:hint="eastAsia" w:ascii="微软雅黑" w:hAnsi="微软雅黑" w:eastAsia="微软雅黑"/>
          <w:kern w:val="0"/>
          <w:sz w:val="24"/>
          <w:lang w:bidi="ar"/>
        </w:rPr>
      </w:pPr>
      <w:r>
        <w:rPr>
          <w:rFonts w:hint="eastAsia" w:ascii="微软雅黑" w:hAnsi="微软雅黑" w:eastAsia="微软雅黑"/>
          <w:kern w:val="0"/>
          <w:sz w:val="24"/>
          <w:lang w:val="en-US" w:eastAsia="zh-CN" w:bidi="ar"/>
        </w:rPr>
        <w:t xml:space="preserve">     </w:t>
      </w:r>
      <w:r>
        <w:rPr>
          <w:rFonts w:hint="eastAsia" w:ascii="微软雅黑" w:hAnsi="微软雅黑" w:eastAsia="微软雅黑"/>
          <w:kern w:val="0"/>
          <w:sz w:val="24"/>
          <w:lang w:eastAsia="zh-CN" w:bidi="ar"/>
        </w:rPr>
        <w:t>海南省信息产业投资有限公司</w:t>
      </w:r>
      <w:r>
        <w:rPr>
          <w:rFonts w:hint="eastAsia" w:ascii="微软雅黑" w:hAnsi="微软雅黑" w:eastAsia="微软雅黑"/>
          <w:kern w:val="0"/>
          <w:sz w:val="24"/>
          <w:lang w:bidi="ar"/>
        </w:rPr>
        <w:t>拟就</w:t>
      </w:r>
      <w:r>
        <w:rPr>
          <w:rFonts w:hint="eastAsia" w:ascii="微软雅黑" w:hAnsi="微软雅黑" w:eastAsia="微软雅黑"/>
          <w:kern w:val="0"/>
          <w:sz w:val="24"/>
          <w:u w:val="single"/>
          <w:lang w:val="en-US" w:eastAsia="zh-CN" w:bidi="ar"/>
        </w:rPr>
        <w:t xml:space="preserve">  电子投标保函系统项目 </w:t>
      </w:r>
      <w:r>
        <w:rPr>
          <w:rFonts w:hint="eastAsia" w:ascii="微软雅黑" w:hAnsi="微软雅黑" w:eastAsia="微软雅黑"/>
          <w:kern w:val="0"/>
          <w:sz w:val="24"/>
          <w:lang w:bidi="ar"/>
        </w:rPr>
        <w:t>开展采购工作，本次采购方采取多家比价的方式确定最终供应商</w:t>
      </w:r>
      <w:r>
        <w:rPr>
          <w:rFonts w:hint="eastAsia" w:ascii="微软雅黑" w:hAnsi="微软雅黑" w:eastAsia="微软雅黑"/>
          <w:kern w:val="0"/>
          <w:sz w:val="24"/>
          <w:lang w:eastAsia="zh-CN" w:bidi="ar"/>
        </w:rPr>
        <w:t>，</w:t>
      </w:r>
      <w:r>
        <w:rPr>
          <w:rFonts w:hint="eastAsia" w:ascii="微软雅黑" w:hAnsi="微软雅黑" w:eastAsia="微软雅黑"/>
          <w:kern w:val="0"/>
          <w:sz w:val="24"/>
          <w:lang w:bidi="ar"/>
        </w:rPr>
        <w:t>在满足采购方商务条款要求的情况下，</w:t>
      </w:r>
      <w:r>
        <w:rPr>
          <w:rFonts w:hint="eastAsia" w:ascii="微软雅黑" w:hAnsi="微软雅黑" w:eastAsia="微软雅黑"/>
          <w:kern w:val="0"/>
          <w:sz w:val="24"/>
          <w:lang w:val="en-US" w:eastAsia="zh-CN" w:bidi="ar"/>
        </w:rPr>
        <w:t>按</w:t>
      </w:r>
      <w:r>
        <w:rPr>
          <w:rFonts w:hint="eastAsia" w:ascii="微软雅黑" w:hAnsi="微软雅黑" w:eastAsia="微软雅黑" w:cs="Times New Roman"/>
          <w:kern w:val="0"/>
          <w:sz w:val="24"/>
          <w:lang w:val="en-US" w:eastAsia="zh-CN" w:bidi="ar"/>
        </w:rPr>
        <w:t>照综合评分法确定中标人</w:t>
      </w:r>
      <w:r>
        <w:rPr>
          <w:rFonts w:hint="eastAsia" w:ascii="微软雅黑" w:hAnsi="微软雅黑" w:eastAsia="微软雅黑"/>
          <w:kern w:val="0"/>
          <w:sz w:val="24"/>
          <w:lang w:bidi="ar"/>
        </w:rPr>
        <w:t>，</w:t>
      </w:r>
      <w:r>
        <w:rPr>
          <w:rFonts w:hint="eastAsia" w:ascii="微软雅黑" w:hAnsi="微软雅黑" w:eastAsia="微软雅黑"/>
          <w:kern w:val="0"/>
          <w:sz w:val="24"/>
          <w:lang w:val="en-US" w:eastAsia="zh-CN" w:bidi="ar"/>
        </w:rPr>
        <w:t>超出最高限价的报价，按无效报价处理，</w:t>
      </w:r>
      <w:r>
        <w:rPr>
          <w:rFonts w:hint="eastAsia" w:ascii="微软雅黑" w:hAnsi="微软雅黑" w:eastAsia="微软雅黑"/>
          <w:kern w:val="0"/>
          <w:sz w:val="24"/>
          <w:lang w:bidi="ar"/>
        </w:rPr>
        <w:t>请贵公司于</w:t>
      </w:r>
      <w:r>
        <w:rPr>
          <w:rFonts w:hint="eastAsia" w:ascii="微软雅黑" w:hAnsi="微软雅黑" w:eastAsia="微软雅黑"/>
          <w:b/>
          <w:color w:val="0000FF"/>
          <w:kern w:val="0"/>
          <w:sz w:val="24"/>
          <w:highlight w:val="yellow"/>
          <w:lang w:bidi="ar"/>
        </w:rPr>
        <w:t>202</w:t>
      </w:r>
      <w:r>
        <w:rPr>
          <w:rFonts w:hint="eastAsia" w:ascii="微软雅黑" w:hAnsi="微软雅黑" w:eastAsia="微软雅黑"/>
          <w:b/>
          <w:color w:val="0000FF"/>
          <w:kern w:val="0"/>
          <w:sz w:val="24"/>
          <w:highlight w:val="yellow"/>
          <w:lang w:val="en-US" w:eastAsia="zh-CN" w:bidi="ar"/>
        </w:rPr>
        <w:t>4</w:t>
      </w:r>
      <w:r>
        <w:rPr>
          <w:rFonts w:hint="eastAsia" w:ascii="微软雅黑" w:hAnsi="微软雅黑" w:eastAsia="微软雅黑"/>
          <w:b/>
          <w:color w:val="0000FF"/>
          <w:kern w:val="0"/>
          <w:sz w:val="24"/>
          <w:highlight w:val="yellow"/>
          <w:lang w:bidi="ar"/>
        </w:rPr>
        <w:t>年</w:t>
      </w:r>
      <w:r>
        <w:rPr>
          <w:rFonts w:hint="eastAsia" w:ascii="微软雅黑" w:hAnsi="微软雅黑" w:eastAsia="微软雅黑"/>
          <w:b/>
          <w:color w:val="0000FF"/>
          <w:kern w:val="0"/>
          <w:sz w:val="24"/>
          <w:highlight w:val="yellow"/>
          <w:lang w:val="en-US" w:eastAsia="zh-CN" w:bidi="ar"/>
        </w:rPr>
        <w:t xml:space="preserve">6 </w:t>
      </w:r>
      <w:r>
        <w:rPr>
          <w:rFonts w:hint="eastAsia" w:ascii="微软雅黑" w:hAnsi="微软雅黑" w:eastAsia="微软雅黑"/>
          <w:b/>
          <w:color w:val="0000FF"/>
          <w:kern w:val="0"/>
          <w:sz w:val="24"/>
          <w:highlight w:val="yellow"/>
          <w:lang w:bidi="ar"/>
        </w:rPr>
        <w:t>月</w:t>
      </w:r>
      <w:r>
        <w:rPr>
          <w:rFonts w:hint="eastAsia" w:ascii="微软雅黑" w:hAnsi="微软雅黑" w:eastAsia="微软雅黑"/>
          <w:b/>
          <w:color w:val="0000FF"/>
          <w:kern w:val="0"/>
          <w:sz w:val="24"/>
          <w:highlight w:val="yellow"/>
          <w:lang w:val="en-US" w:eastAsia="zh-CN" w:bidi="ar"/>
        </w:rPr>
        <w:t xml:space="preserve"> 24 </w:t>
      </w:r>
      <w:r>
        <w:rPr>
          <w:rFonts w:hint="eastAsia" w:ascii="微软雅黑" w:hAnsi="微软雅黑" w:eastAsia="微软雅黑"/>
          <w:b/>
          <w:color w:val="0000FF"/>
          <w:kern w:val="0"/>
          <w:sz w:val="24"/>
          <w:highlight w:val="yellow"/>
          <w:lang w:bidi="ar"/>
        </w:rPr>
        <w:t>日</w:t>
      </w:r>
      <w:r>
        <w:rPr>
          <w:rFonts w:hint="eastAsia" w:ascii="微软雅黑" w:hAnsi="微软雅黑" w:eastAsia="微软雅黑"/>
          <w:b/>
          <w:color w:val="0000FF"/>
          <w:kern w:val="0"/>
          <w:sz w:val="24"/>
          <w:highlight w:val="yellow"/>
          <w:lang w:val="en-US" w:eastAsia="zh-CN" w:bidi="ar"/>
        </w:rPr>
        <w:t>12</w:t>
      </w:r>
      <w:r>
        <w:rPr>
          <w:rFonts w:hint="eastAsia" w:ascii="微软雅黑" w:hAnsi="微软雅黑" w:eastAsia="微软雅黑"/>
          <w:b/>
          <w:color w:val="0000FF"/>
          <w:kern w:val="0"/>
          <w:sz w:val="24"/>
          <w:highlight w:val="yellow"/>
          <w:lang w:bidi="ar"/>
        </w:rPr>
        <w:t>时00分</w:t>
      </w:r>
      <w:r>
        <w:rPr>
          <w:rFonts w:hint="eastAsia" w:ascii="微软雅黑" w:hAnsi="微软雅黑" w:eastAsia="微软雅黑"/>
          <w:kern w:val="0"/>
          <w:sz w:val="24"/>
          <w:lang w:bidi="ar"/>
        </w:rPr>
        <w:t>之前进行邮件报价。</w:t>
      </w:r>
    </w:p>
    <w:p>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rPr>
          <w:rFonts w:hint="eastAsia" w:ascii="微软雅黑" w:hAnsi="微软雅黑" w:eastAsia="微软雅黑"/>
          <w:kern w:val="0"/>
          <w:sz w:val="24"/>
          <w:lang w:bidi="ar"/>
        </w:rPr>
      </w:pPr>
    </w:p>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lang w:bidi="ar"/>
        </w:rPr>
        <w:t>一、报价形式</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eastAsia="zh-CN"/>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）邮件报价须知</w:t>
      </w:r>
      <w:r>
        <w:rPr>
          <w:rFonts w:hint="eastAsia" w:ascii="微软雅黑" w:hAnsi="微软雅黑" w:eastAsia="微软雅黑"/>
          <w:b/>
          <w:kern w:val="0"/>
          <w:sz w:val="24"/>
          <w:lang w:bidi="ar"/>
        </w:rPr>
        <w:t>：</w:t>
      </w:r>
      <w:r>
        <w:rPr>
          <w:rFonts w:hint="eastAsia" w:ascii="微软雅黑" w:hAnsi="微软雅黑" w:eastAsia="微软雅黑"/>
          <w:kern w:val="0"/>
          <w:sz w:val="24"/>
          <w:lang w:bidi="ar"/>
        </w:rPr>
        <w:t>按要求将需要反馈的询价文件每页加盖公司公章后，用扫描件以电子邮件的形式在规定的时限内将报价发送至指定邮箱</w:t>
      </w:r>
      <w:r>
        <w:rPr>
          <w:rFonts w:hint="eastAsia" w:ascii="微软雅黑" w:hAnsi="微软雅黑" w:eastAsia="微软雅黑"/>
          <w:kern w:val="0"/>
          <w:sz w:val="24"/>
          <w:lang w:eastAsia="zh-CN" w:bidi="ar"/>
        </w:rPr>
        <w:t>。</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b/>
          <w:kern w:val="0"/>
          <w:sz w:val="24"/>
          <w:lang w:eastAsia="zh-CN" w:bidi="ar"/>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报价专用邮箱：</w:t>
      </w:r>
      <w:r>
        <w:rPr>
          <w:rFonts w:hint="eastAsia" w:ascii="微软雅黑" w:hAnsi="微软雅黑" w:eastAsia="微软雅黑" w:cs="Times New Roman"/>
          <w:kern w:val="0"/>
          <w:sz w:val="24"/>
          <w:lang w:bidi="ar"/>
        </w:rPr>
        <w:t>hnsxctPD@163.com</w:t>
      </w:r>
      <w:r>
        <w:rPr>
          <w:rFonts w:hint="eastAsia" w:ascii="微软雅黑" w:hAnsi="微软雅黑" w:eastAsia="微软雅黑" w:cs="Times New Roman"/>
          <w:kern w:val="0"/>
          <w:sz w:val="24"/>
          <w:lang w:eastAsia="zh-CN" w:bidi="ar"/>
        </w:rPr>
        <w:t>。</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注意事项：</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1.每个邮件不要超过</w:t>
      </w:r>
      <w:r>
        <w:rPr>
          <w:rFonts w:hint="eastAsia" w:ascii="微软雅黑" w:hAnsi="微软雅黑" w:eastAsia="微软雅黑"/>
          <w:kern w:val="0"/>
          <w:sz w:val="24"/>
          <w:lang w:val="en-US" w:eastAsia="zh-CN" w:bidi="ar"/>
        </w:rPr>
        <w:t>20</w:t>
      </w:r>
      <w:r>
        <w:rPr>
          <w:rFonts w:hint="eastAsia" w:ascii="微软雅黑" w:hAnsi="微软雅黑" w:eastAsia="微软雅黑"/>
          <w:kern w:val="0"/>
          <w:sz w:val="24"/>
          <w:lang w:bidi="ar"/>
        </w:rPr>
        <w:t>M，如超过分成多个邮件发送。</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2.请务必确认邮件发送成功。</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r>
        <w:rPr>
          <w:rFonts w:hint="eastAsia" w:ascii="微软雅黑" w:hAnsi="微软雅黑" w:eastAsia="微软雅黑"/>
          <w:kern w:val="0"/>
          <w:sz w:val="24"/>
          <w:lang w:bidi="ar"/>
        </w:rPr>
        <w:t>3.此邮箱为此次询比价的唯一指定邮箱。发往其他邮箱的报价将视为无效。</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r>
        <w:rPr>
          <w:rFonts w:hint="eastAsia" w:ascii="微软雅黑" w:hAnsi="微软雅黑" w:eastAsia="微软雅黑"/>
          <w:b/>
          <w:kern w:val="0"/>
          <w:sz w:val="28"/>
          <w:szCs w:val="28"/>
          <w:lang w:bidi="ar"/>
        </w:rPr>
        <w:t>二、其它要求</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微软雅黑" w:hAnsi="微软雅黑" w:eastAsia="微软雅黑" w:cs="Times New Roman"/>
          <w:b/>
          <w:kern w:val="0"/>
          <w:sz w:val="24"/>
          <w:lang w:val="en-US" w:eastAsia="zh-CN" w:bidi="ar"/>
        </w:rPr>
      </w:pPr>
      <w:r>
        <w:rPr>
          <w:rFonts w:hint="eastAsia" w:ascii="微软雅黑" w:hAnsi="微软雅黑" w:eastAsia="微软雅黑" w:cs="Times New Roman"/>
          <w:b/>
          <w:kern w:val="0"/>
          <w:sz w:val="24"/>
          <w:lang w:val="en-US" w:eastAsia="zh-CN" w:bidi="ar"/>
        </w:rPr>
        <w:t>（一）最高限价：</w:t>
      </w:r>
      <w:r>
        <w:rPr>
          <w:rFonts w:hint="eastAsia" w:ascii="微软雅黑" w:hAnsi="微软雅黑" w:eastAsia="微软雅黑" w:cs="Times New Roman"/>
          <w:kern w:val="0"/>
          <w:sz w:val="24"/>
          <w:lang w:val="en-US" w:eastAsia="zh-CN" w:bidi="ar"/>
        </w:rPr>
        <w:t>25万元（人民币）。</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报价时限：</w:t>
      </w:r>
      <w:r>
        <w:rPr>
          <w:rFonts w:hint="eastAsia" w:ascii="微软雅黑" w:hAnsi="微软雅黑" w:eastAsia="微软雅黑"/>
          <w:kern w:val="0"/>
          <w:sz w:val="24"/>
          <w:lang w:bidi="ar"/>
        </w:rPr>
        <w:t>超出规定时限报价的，将被视为无效报价，并且视为自动取消竞标资格。</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特别强调：</w:t>
      </w:r>
      <w:r>
        <w:rPr>
          <w:rFonts w:hint="eastAsia" w:ascii="微软雅黑" w:hAnsi="微软雅黑" w:eastAsia="微软雅黑"/>
          <w:kern w:val="0"/>
          <w:sz w:val="24"/>
          <w:lang w:bidi="ar"/>
        </w:rPr>
        <w:t>在报价时间截止前，我们将贵司提供的最后一次价格视为最终报价。</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bidi="ar"/>
        </w:rPr>
        <w:t>（四</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纪律强调：</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w:t>
      </w:r>
      <w:r>
        <w:rPr>
          <w:rFonts w:hint="eastAsia" w:ascii="微软雅黑" w:hAnsi="微软雅黑" w:eastAsia="微软雅黑"/>
          <w:kern w:val="0"/>
          <w:sz w:val="24"/>
          <w:lang w:val="en-US" w:eastAsia="zh-CN" w:bidi="ar"/>
        </w:rPr>
        <w:t>.</w:t>
      </w:r>
      <w:r>
        <w:rPr>
          <w:rFonts w:hint="eastAsia" w:ascii="微软雅黑" w:hAnsi="微软雅黑" w:eastAsia="微软雅黑"/>
          <w:kern w:val="0"/>
          <w:sz w:val="24"/>
          <w:lang w:bidi="ar"/>
        </w:rPr>
        <w:t>如报价单位需要答疑的，请邮件预约时间，由采购专员统一答疑；</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2.</w:t>
      </w:r>
      <w:r>
        <w:rPr>
          <w:rFonts w:hint="eastAsia" w:ascii="微软雅黑" w:hAnsi="微软雅黑" w:eastAsia="微软雅黑"/>
          <w:kern w:val="0"/>
          <w:sz w:val="24"/>
          <w:lang w:bidi="ar"/>
        </w:rPr>
        <w:t>严禁供应商与采购专员以外人员进行接触打听项目信息，一经发现，有权取消其项目参与资格。</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3.</w:t>
      </w:r>
      <w:r>
        <w:rPr>
          <w:rFonts w:hint="eastAsia" w:ascii="微软雅黑" w:hAnsi="微软雅黑" w:eastAsia="微软雅黑"/>
          <w:kern w:val="0"/>
          <w:sz w:val="24"/>
          <w:lang w:bidi="ar"/>
        </w:rPr>
        <w:t>严禁供应商围标、串标等非合规行为，一经发现，将严肃处理。</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五</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答疑联系方式</w:t>
      </w:r>
    </w:p>
    <w:p>
      <w:pPr>
        <w:keepLines w:val="0"/>
        <w:pageBreakBefore w:val="0"/>
        <w:widowControl/>
        <w:kinsoku/>
        <w:wordWrap/>
        <w:overflowPunct/>
        <w:topLinePunct w:val="0"/>
        <w:autoSpaceDE/>
        <w:autoSpaceDN/>
        <w:bidi w:val="0"/>
        <w:adjustRightInd/>
        <w:snapToGrid w:val="0"/>
        <w:spacing w:line="500" w:lineRule="exact"/>
        <w:jc w:val="left"/>
        <w:textAlignment w:val="auto"/>
        <w:rPr>
          <w:rFonts w:hint="default" w:ascii="微软雅黑" w:hAnsi="微软雅黑" w:eastAsia="微软雅黑"/>
          <w:kern w:val="0"/>
          <w:sz w:val="24"/>
          <w:lang w:val="en-US" w:eastAsia="zh-CN" w:bidi="ar"/>
        </w:rPr>
      </w:pPr>
      <w:r>
        <w:rPr>
          <w:rFonts w:hint="eastAsia" w:ascii="微软雅黑" w:hAnsi="微软雅黑" w:eastAsia="微软雅黑"/>
          <w:kern w:val="0"/>
          <w:sz w:val="24"/>
          <w:lang w:bidi="ar"/>
        </w:rPr>
        <w:t>            商务及报价问题：</w:t>
      </w:r>
      <w:r>
        <w:rPr>
          <w:rFonts w:hint="eastAsia" w:ascii="微软雅黑" w:hAnsi="微软雅黑" w:eastAsia="微软雅黑"/>
          <w:kern w:val="0"/>
          <w:sz w:val="24"/>
          <w:lang w:val="en-US" w:eastAsia="zh-CN" w:bidi="ar"/>
        </w:rPr>
        <w:t>刘琼 0898-68571582</w:t>
      </w:r>
    </w:p>
    <w:p>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p>
    <w:p>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eastAsia="zh-CN" w:bidi="ar"/>
        </w:rPr>
      </w:pPr>
      <w:r>
        <w:rPr>
          <w:rFonts w:hint="eastAsia" w:ascii="微软雅黑" w:hAnsi="微软雅黑" w:eastAsia="微软雅黑"/>
          <w:b/>
          <w:kern w:val="0"/>
          <w:sz w:val="28"/>
          <w:szCs w:val="28"/>
          <w:lang w:bidi="ar"/>
        </w:rPr>
        <w:t>三、询报价单（见附件）</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7"/>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pPr>
              <w:keepLines w:val="0"/>
              <w:pageBreakBefore w:val="0"/>
              <w:kinsoku/>
              <w:wordWrap/>
              <w:overflowPunct/>
              <w:topLinePunct w:val="0"/>
              <w:autoSpaceDE/>
              <w:autoSpaceDN/>
              <w:bidi w:val="0"/>
              <w:adjustRightInd/>
              <w:spacing w:line="500" w:lineRule="exact"/>
              <w:ind w:firstLine="171" w:firstLineChars="81"/>
              <w:jc w:val="center"/>
              <w:textAlignment w:val="auto"/>
              <w:rPr>
                <w:rFonts w:asciiTheme="minorEastAsia" w:hAnsiTheme="minorEastAsia" w:eastAsiaTheme="minorEastAsia" w:cstheme="minorEastAsia"/>
                <w:b/>
                <w:color w:val="0000FF"/>
                <w:szCs w:val="21"/>
              </w:rPr>
            </w:pPr>
            <w:r>
              <w:rPr>
                <w:rFonts w:asciiTheme="minorEastAsia" w:hAnsiTheme="minorEastAsia" w:eastAsiaTheme="minorEastAsia" w:cstheme="minorEastAsia"/>
                <w:b/>
                <w:color w:val="0000FF"/>
                <w:szCs w:val="21"/>
              </w:rPr>
              <w:t>项目名称</w:t>
            </w:r>
          </w:p>
        </w:tc>
        <w:tc>
          <w:tcPr>
            <w:tcW w:w="7016" w:type="dxa"/>
            <w:tcBorders>
              <w:tl2br w:val="nil"/>
              <w:tr2bl w:val="nil"/>
            </w:tcBorders>
            <w:vAlign w:val="center"/>
          </w:tcPr>
          <w:p>
            <w:pPr>
              <w:keepLines w:val="0"/>
              <w:pageBreakBefore w:val="0"/>
              <w:kinsoku/>
              <w:wordWrap/>
              <w:overflowPunct/>
              <w:topLinePunct w:val="0"/>
              <w:autoSpaceDE/>
              <w:autoSpaceDN/>
              <w:bidi w:val="0"/>
              <w:adjustRightInd/>
              <w:spacing w:line="500" w:lineRule="exact"/>
              <w:textAlignment w:val="auto"/>
              <w:rPr>
                <w:rFonts w:hint="default" w:ascii="微软雅黑" w:hAnsi="微软雅黑" w:eastAsia="微软雅黑" w:cs="微软雅黑"/>
                <w:b/>
                <w:szCs w:val="21"/>
                <w:lang w:val="en-US"/>
              </w:rPr>
            </w:pPr>
            <w:r>
              <w:rPr>
                <w:rFonts w:hint="eastAsia" w:ascii="微软雅黑" w:hAnsi="微软雅黑" w:eastAsia="微软雅黑" w:cs="微软雅黑"/>
                <w:sz w:val="21"/>
                <w:szCs w:val="21"/>
                <w:lang w:val="en-US" w:eastAsia="zh-CN"/>
              </w:rPr>
              <w:t>电子投标保函系统项目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49" w:type="dxa"/>
            <w:tcBorders>
              <w:tl2br w:val="nil"/>
              <w:tr2bl w:val="nil"/>
            </w:tcBorders>
            <w:vAlign w:val="center"/>
          </w:tcPr>
          <w:p>
            <w:pPr>
              <w:keepLines w:val="0"/>
              <w:pageBreakBefore w:val="0"/>
              <w:kinsoku/>
              <w:wordWrap/>
              <w:overflowPunct/>
              <w:topLinePunct w:val="0"/>
              <w:autoSpaceDE/>
              <w:autoSpaceDN/>
              <w:bidi w:val="0"/>
              <w:adjustRightInd/>
              <w:spacing w:line="500" w:lineRule="exact"/>
              <w:ind w:firstLine="171" w:firstLineChars="81"/>
              <w:jc w:val="center"/>
              <w:textAlignment w:val="auto"/>
              <w:rPr>
                <w:rFonts w:asciiTheme="minorEastAsia" w:hAnsiTheme="minorEastAsia" w:eastAsiaTheme="minorEastAsia" w:cstheme="minorEastAsia"/>
                <w:b/>
                <w:color w:val="0000FF"/>
                <w:szCs w:val="21"/>
              </w:rPr>
            </w:pPr>
            <w:r>
              <w:rPr>
                <w:rFonts w:hint="eastAsia" w:asciiTheme="minorEastAsia" w:hAnsiTheme="minorEastAsia" w:eastAsiaTheme="minorEastAsia" w:cstheme="minorEastAsia"/>
                <w:b/>
                <w:color w:val="0000FF"/>
                <w:szCs w:val="21"/>
              </w:rPr>
              <w:t>实施地址</w:t>
            </w:r>
          </w:p>
        </w:tc>
        <w:tc>
          <w:tcPr>
            <w:tcW w:w="7016" w:type="dxa"/>
            <w:tcBorders>
              <w:tl2br w:val="nil"/>
              <w:tr2bl w:val="nil"/>
            </w:tcBorders>
            <w:vAlign w:val="center"/>
          </w:tcPr>
          <w:p>
            <w:pPr>
              <w:keepLines w:val="0"/>
              <w:pageBreakBefore w:val="0"/>
              <w:kinsoku/>
              <w:wordWrap/>
              <w:overflowPunct/>
              <w:topLinePunct w:val="0"/>
              <w:autoSpaceDE/>
              <w:autoSpaceDN/>
              <w:bidi w:val="0"/>
              <w:adjustRightInd/>
              <w:spacing w:line="50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海南省海口市龙华区南洋大厦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pPr>
              <w:keepLines w:val="0"/>
              <w:pageBreakBefore w:val="0"/>
              <w:kinsoku/>
              <w:wordWrap/>
              <w:overflowPunct/>
              <w:topLinePunct w:val="0"/>
              <w:autoSpaceDE/>
              <w:autoSpaceDN/>
              <w:bidi w:val="0"/>
              <w:adjustRightInd/>
              <w:spacing w:line="500" w:lineRule="exact"/>
              <w:ind w:firstLine="171" w:firstLineChars="81"/>
              <w:jc w:val="center"/>
              <w:textAlignment w:val="auto"/>
              <w:rPr>
                <w:rFonts w:asciiTheme="minorEastAsia" w:hAnsiTheme="minorEastAsia" w:eastAsiaTheme="minorEastAsia" w:cstheme="minorEastAsia"/>
                <w:b/>
                <w:color w:val="0000FF"/>
                <w:szCs w:val="21"/>
              </w:rPr>
            </w:pPr>
            <w:r>
              <w:rPr>
                <w:rFonts w:asciiTheme="minorEastAsia" w:hAnsiTheme="minorEastAsia" w:eastAsiaTheme="minorEastAsia" w:cstheme="minorEastAsia"/>
                <w:b/>
                <w:color w:val="0000FF"/>
                <w:szCs w:val="21"/>
              </w:rPr>
              <w:t>采购需求</w:t>
            </w:r>
          </w:p>
        </w:tc>
        <w:tc>
          <w:tcPr>
            <w:tcW w:w="7016" w:type="dxa"/>
            <w:tcBorders>
              <w:tl2br w:val="nil"/>
              <w:tr2bl w:val="nil"/>
            </w:tcBorders>
            <w:vAlign w:val="center"/>
          </w:tcPr>
          <w:p>
            <w:pPr>
              <w:keepNext w:val="0"/>
              <w:keepLines w:val="0"/>
              <w:widowControl/>
              <w:suppressLineNumbers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拟委托开发一套电子投标保函业务系统及公共资源交易中心业务对接项目。</w:t>
            </w:r>
          </w:p>
          <w:p>
            <w:pPr>
              <w:keepNext w:val="0"/>
              <w:keepLines w:val="0"/>
              <w:widowControl/>
              <w:numPr>
                <w:ilvl w:val="0"/>
                <w:numId w:val="6"/>
              </w:numPr>
              <w:suppressLineNumbers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电子投标保函系统主要涵盖</w:t>
            </w:r>
            <w:r>
              <w:rPr>
                <w:rFonts w:hint="default" w:ascii="微软雅黑" w:hAnsi="微软雅黑" w:eastAsia="微软雅黑" w:cs="微软雅黑"/>
                <w:sz w:val="21"/>
                <w:szCs w:val="21"/>
                <w:lang w:val="en-US" w:eastAsia="zh-CN"/>
              </w:rPr>
              <w:t>用户管理模块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保函</w:t>
            </w:r>
            <w:r>
              <w:rPr>
                <w:rFonts w:hint="eastAsia" w:ascii="微软雅黑" w:hAnsi="微软雅黑" w:eastAsia="微软雅黑" w:cs="微软雅黑"/>
                <w:sz w:val="21"/>
                <w:szCs w:val="21"/>
                <w:lang w:val="en-US" w:eastAsia="zh-CN"/>
              </w:rPr>
              <w:t>项目收费</w:t>
            </w:r>
            <w:r>
              <w:rPr>
                <w:rFonts w:hint="default" w:ascii="微软雅黑" w:hAnsi="微软雅黑" w:eastAsia="微软雅黑" w:cs="微软雅黑"/>
                <w:sz w:val="21"/>
                <w:szCs w:val="21"/>
                <w:lang w:val="en-US" w:eastAsia="zh-CN"/>
              </w:rPr>
              <w:t>模块</w:t>
            </w:r>
            <w:r>
              <w:rPr>
                <w:rFonts w:hint="eastAsia" w:ascii="微软雅黑" w:hAnsi="微软雅黑" w:eastAsia="微软雅黑" w:cs="微软雅黑"/>
                <w:sz w:val="21"/>
                <w:szCs w:val="21"/>
                <w:lang w:val="en-US" w:eastAsia="zh-CN"/>
              </w:rPr>
              <w:t>、对接交易平台及金融产品</w:t>
            </w:r>
            <w:r>
              <w:rPr>
                <w:rFonts w:hint="default" w:ascii="微软雅黑" w:hAnsi="微软雅黑" w:eastAsia="微软雅黑" w:cs="微软雅黑"/>
                <w:sz w:val="21"/>
                <w:szCs w:val="21"/>
                <w:lang w:val="en-US" w:eastAsia="zh-CN"/>
              </w:rPr>
              <w:t>管理模块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保函生成与签发模块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数据存储与管理</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信息交互模块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审核流程模块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风险评估与预警模块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保函查询与验证模块</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统计分析模块</w:t>
            </w:r>
            <w:r>
              <w:rPr>
                <w:rFonts w:hint="eastAsia" w:ascii="微软雅黑" w:hAnsi="微软雅黑" w:eastAsia="微软雅黑" w:cs="微软雅黑"/>
                <w:sz w:val="21"/>
                <w:szCs w:val="21"/>
                <w:lang w:val="en-US" w:eastAsia="zh-CN"/>
              </w:rPr>
              <w:t>等。</w:t>
            </w:r>
          </w:p>
          <w:p>
            <w:pPr>
              <w:keepNext w:val="0"/>
              <w:keepLines w:val="0"/>
              <w:widowControl/>
              <w:numPr>
                <w:ilvl w:val="0"/>
                <w:numId w:val="6"/>
              </w:numPr>
              <w:suppressLineNumbers w:val="0"/>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实现电子投标保函系统与海南省公共资源交易中心金融服务平台之间的对接，承接电子投标保函业务。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pPr>
              <w:keepLines w:val="0"/>
              <w:pageBreakBefore w:val="0"/>
              <w:kinsoku/>
              <w:wordWrap/>
              <w:overflowPunct/>
              <w:topLinePunct w:val="0"/>
              <w:autoSpaceDE/>
              <w:autoSpaceDN/>
              <w:bidi w:val="0"/>
              <w:adjustRightInd/>
              <w:spacing w:line="500" w:lineRule="exact"/>
              <w:ind w:firstLine="171" w:firstLineChars="81"/>
              <w:jc w:val="center"/>
              <w:textAlignment w:val="auto"/>
              <w:rPr>
                <w:rFonts w:hint="eastAsia" w:asciiTheme="minorEastAsia" w:hAnsiTheme="minorEastAsia" w:eastAsiaTheme="minorEastAsia" w:cstheme="minorEastAsia"/>
                <w:b/>
                <w:color w:val="0000FF"/>
                <w:szCs w:val="21"/>
              </w:rPr>
            </w:pPr>
            <w:r>
              <w:rPr>
                <w:rFonts w:hint="eastAsia" w:asciiTheme="minorEastAsia" w:hAnsiTheme="minorEastAsia" w:eastAsiaTheme="minorEastAsia" w:cstheme="minorEastAsia"/>
                <w:b/>
                <w:color w:val="0000FF"/>
                <w:szCs w:val="21"/>
              </w:rPr>
              <w:t>服务采购</w:t>
            </w:r>
            <w:r>
              <w:rPr>
                <w:rFonts w:asciiTheme="minorEastAsia" w:hAnsiTheme="minorEastAsia" w:eastAsiaTheme="minorEastAsia" w:cstheme="minorEastAsia"/>
                <w:b/>
                <w:color w:val="0000FF"/>
                <w:szCs w:val="21"/>
              </w:rPr>
              <w:t>要求</w:t>
            </w:r>
          </w:p>
        </w:tc>
        <w:tc>
          <w:tcPr>
            <w:tcW w:w="7016" w:type="dxa"/>
            <w:tcBorders>
              <w:tl2br w:val="nil"/>
              <w:tr2bl w:val="nil"/>
            </w:tcBorders>
            <w:vAlign w:val="center"/>
          </w:tcPr>
          <w:p>
            <w:pPr>
              <w:keepLines w:val="0"/>
              <w:pageBreakBefore w:val="0"/>
              <w:kinsoku/>
              <w:wordWrap/>
              <w:overflowPunct/>
              <w:topLinePunct w:val="0"/>
              <w:autoSpaceDE/>
              <w:autoSpaceDN/>
              <w:bidi w:val="0"/>
              <w:adjustRightInd/>
              <w:spacing w:line="500" w:lineRule="exact"/>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软件及服务</w:t>
            </w:r>
          </w:p>
        </w:tc>
      </w:tr>
    </w:tbl>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供</w:t>
      </w:r>
      <w:r>
        <w:rPr>
          <w:rFonts w:hint="eastAsia" w:ascii="微软雅黑" w:hAnsi="微软雅黑" w:eastAsia="微软雅黑" w:cs="微软雅黑"/>
          <w:kern w:val="0"/>
          <w:sz w:val="24"/>
        </w:rPr>
        <w:t>应商的资质要求：（未达到以下资质要求的，将被视为无效询价响应）</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w:t>
      </w:r>
      <w:r>
        <w:rPr>
          <w:rFonts w:hint="eastAsia" w:ascii="微软雅黑" w:hAnsi="微软雅黑" w:eastAsia="微软雅黑" w:cs="微软雅黑"/>
          <w:kern w:val="0"/>
          <w:sz w:val="24"/>
          <w:lang w:val="en-US" w:eastAsia="zh-CN"/>
        </w:rPr>
        <w:t>按照综合评分法确定中标人</w:t>
      </w:r>
      <w:r>
        <w:rPr>
          <w:rFonts w:hint="eastAsia" w:ascii="微软雅黑" w:hAnsi="微软雅黑" w:eastAsia="微软雅黑" w:cs="微软雅黑"/>
          <w:kern w:val="0"/>
          <w:sz w:val="24"/>
        </w:rPr>
        <w:t>；在此基础上报价若相同，以服务承诺最优者为成交供应商。</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pPr>
        <w:keepNext/>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hint="eastAsia" w:ascii="微软雅黑" w:hAnsi="微软雅黑" w:eastAsia="微软雅黑" w:cs="微软雅黑"/>
          <w:spacing w:val="-2"/>
          <w:kern w:val="0"/>
          <w:sz w:val="24"/>
        </w:rPr>
      </w:pPr>
    </w:p>
    <w:p>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cs="Times New Roman"/>
          <w:b/>
          <w:kern w:val="0"/>
          <w:sz w:val="28"/>
          <w:szCs w:val="28"/>
          <w:lang w:val="en-US" w:eastAsia="zh-CN" w:bidi="ar"/>
        </w:rPr>
      </w:pPr>
      <w:r>
        <w:rPr>
          <w:rFonts w:hint="eastAsia" w:ascii="微软雅黑" w:hAnsi="微软雅黑" w:eastAsia="微软雅黑" w:cs="Times New Roman"/>
          <w:b/>
          <w:kern w:val="0"/>
          <w:sz w:val="28"/>
          <w:szCs w:val="28"/>
          <w:lang w:val="en-US" w:eastAsia="zh-CN" w:bidi="ar"/>
        </w:rPr>
        <w:t>四、评分表</w:t>
      </w:r>
    </w:p>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微软雅黑" w:hAnsi="微软雅黑" w:eastAsia="微软雅黑" w:cs="微软雅黑"/>
          <w:kern w:val="0"/>
          <w:sz w:val="24"/>
          <w:lang w:val="en-US" w:eastAsia="zh-CN"/>
        </w:rPr>
      </w:pPr>
      <w:r>
        <w:rPr>
          <w:rFonts w:hint="eastAsia" w:ascii="微软雅黑" w:hAnsi="微软雅黑" w:eastAsia="微软雅黑" w:cs="微软雅黑"/>
          <w:kern w:val="0"/>
          <w:sz w:val="24"/>
          <w:lang w:val="en-US" w:eastAsia="zh-CN"/>
        </w:rPr>
        <w:t>（一）商务评分部分</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09"/>
        <w:gridCol w:w="5426"/>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blHeader/>
          <w:jc w:val="center"/>
        </w:trPr>
        <w:tc>
          <w:tcPr>
            <w:tcW w:w="440" w:type="pct"/>
            <w:tcBorders>
              <w:top w:val="single" w:color="auto" w:sz="12" w:space="0"/>
              <w:left w:val="single" w:color="auto" w:sz="12" w:space="0"/>
            </w:tcBorders>
            <w:shd w:val="clear" w:color="auto" w:fill="auto"/>
            <w:vAlign w:val="center"/>
          </w:tcPr>
          <w:p>
            <w:pPr>
              <w:snapToGrid w:val="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592" w:type="pct"/>
            <w:tcBorders>
              <w:top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评审</w:t>
            </w:r>
          </w:p>
          <w:p>
            <w:pPr>
              <w:snapToGrid w:val="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项目</w:t>
            </w:r>
          </w:p>
        </w:tc>
        <w:tc>
          <w:tcPr>
            <w:tcW w:w="3184" w:type="pct"/>
            <w:tcBorders>
              <w:top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评审标准</w:t>
            </w:r>
          </w:p>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证明材料</w:t>
            </w:r>
          </w:p>
        </w:tc>
        <w:tc>
          <w:tcPr>
            <w:tcW w:w="782" w:type="pct"/>
            <w:tcBorders>
              <w:top w:val="single" w:color="auto" w:sz="12" w:space="0"/>
              <w:right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分值</w:t>
            </w:r>
          </w:p>
          <w:p>
            <w:pPr>
              <w:snapToGrid w:val="0"/>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满分</w:t>
            </w:r>
            <w:r>
              <w:rPr>
                <w:rFonts w:hint="eastAsia" w:asciiTheme="majorEastAsia" w:hAnsiTheme="majorEastAsia" w:eastAsiaTheme="majorEastAsia" w:cstheme="majorEastAsia"/>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40" w:type="pct"/>
            <w:tcBorders>
              <w:left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val="en-US" w:eastAsia="zh-CN"/>
              </w:rPr>
              <w:t>1</w:t>
            </w:r>
          </w:p>
        </w:tc>
        <w:tc>
          <w:tcPr>
            <w:tcW w:w="592" w:type="pct"/>
            <w:shd w:val="clear" w:color="auto" w:fill="auto"/>
            <w:vAlign w:val="center"/>
          </w:tcPr>
          <w:p>
            <w:pPr>
              <w:spacing w:before="69" w:line="481" w:lineRule="exact"/>
              <w:ind w:left="141"/>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培训服务</w:t>
            </w:r>
          </w:p>
        </w:tc>
        <w:tc>
          <w:tcPr>
            <w:tcW w:w="5426" w:type="dxa"/>
            <w:shd w:val="clear" w:color="auto" w:fill="auto"/>
            <w:vAlign w:val="top"/>
          </w:tcPr>
          <w:p>
            <w:pPr>
              <w:snapToGrid w:val="0"/>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rPr>
              <w:t>提供完整的业务培训、系统开发培训、系统操作培训、运维培训，并提供详细的培训方案的，</w:t>
            </w:r>
            <w:r>
              <w:rPr>
                <w:rFonts w:hint="eastAsia" w:asciiTheme="majorEastAsia" w:hAnsiTheme="majorEastAsia" w:eastAsiaTheme="majorEastAsia" w:cstheme="majorEastAsia"/>
                <w:bCs/>
                <w:sz w:val="24"/>
                <w:szCs w:val="24"/>
                <w:lang w:val="en-US" w:eastAsia="zh-CN"/>
              </w:rPr>
              <w:t>根据方案进行综合评分，最高分为10分，最低分为0分。</w:t>
            </w:r>
          </w:p>
          <w:p>
            <w:pPr>
              <w:snapToGrid w:val="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sz w:val="24"/>
                <w:szCs w:val="24"/>
              </w:rPr>
              <w:t>该项提供以下证明材料以供评审：提供相关培训服务方案。</w:t>
            </w:r>
          </w:p>
        </w:tc>
        <w:tc>
          <w:tcPr>
            <w:tcW w:w="1334" w:type="dxa"/>
            <w:tcBorders>
              <w:right w:val="single" w:color="auto" w:sz="12" w:space="0"/>
            </w:tcBorders>
            <w:shd w:val="clear" w:color="auto" w:fill="auto"/>
            <w:vAlign w:val="center"/>
          </w:tcPr>
          <w:p>
            <w:pPr>
              <w:snapToGrid w:val="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10</w:t>
            </w:r>
            <w:r>
              <w:rPr>
                <w:rFonts w:hint="eastAsia" w:asciiTheme="majorEastAsia" w:hAnsiTheme="majorEastAsia" w:eastAsiaTheme="majorEastAsia" w:cstheme="majorEastAsia"/>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40" w:type="pct"/>
            <w:tcBorders>
              <w:left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val="en-US" w:eastAsia="zh-CN"/>
              </w:rPr>
              <w:t>2</w:t>
            </w:r>
          </w:p>
        </w:tc>
        <w:tc>
          <w:tcPr>
            <w:tcW w:w="592" w:type="pct"/>
            <w:shd w:val="clear" w:color="auto" w:fill="auto"/>
            <w:vAlign w:val="center"/>
          </w:tcPr>
          <w:p>
            <w:pPr>
              <w:spacing w:before="69" w:line="481" w:lineRule="exact"/>
              <w:ind w:left="141"/>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售后及运维服务</w:t>
            </w:r>
          </w:p>
        </w:tc>
        <w:tc>
          <w:tcPr>
            <w:tcW w:w="5426" w:type="dxa"/>
            <w:shd w:val="clear" w:color="auto" w:fill="auto"/>
            <w:vAlign w:val="top"/>
          </w:tcPr>
          <w:p>
            <w:pPr>
              <w:snapToGrid w:val="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能够提供详细的服务方案，具有完善的服务体系，并支持7×12小时在线服务。</w:t>
            </w:r>
          </w:p>
          <w:p>
            <w:pPr>
              <w:snapToGrid w:val="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根据方案进行综合评分，最高分为10分，最低分为0分。</w:t>
            </w:r>
          </w:p>
          <w:p>
            <w:pPr>
              <w:snapToGrid w:val="0"/>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
                <w:bCs w:val="0"/>
                <w:sz w:val="24"/>
                <w:szCs w:val="24"/>
              </w:rPr>
              <w:t>该项提供以下证明材料以供评审：提供相关方案佐证</w:t>
            </w:r>
            <w:r>
              <w:rPr>
                <w:rFonts w:hint="eastAsia" w:asciiTheme="majorEastAsia" w:hAnsiTheme="majorEastAsia" w:eastAsiaTheme="majorEastAsia" w:cstheme="majorEastAsia"/>
                <w:b/>
                <w:bCs w:val="0"/>
                <w:sz w:val="24"/>
                <w:szCs w:val="24"/>
                <w:lang w:eastAsia="zh-CN"/>
              </w:rPr>
              <w:t>。</w:t>
            </w:r>
          </w:p>
        </w:tc>
        <w:tc>
          <w:tcPr>
            <w:tcW w:w="1334" w:type="dxa"/>
            <w:tcBorders>
              <w:right w:val="single" w:color="auto" w:sz="12" w:space="0"/>
            </w:tcBorders>
            <w:shd w:val="clear" w:color="auto" w:fill="auto"/>
            <w:vAlign w:val="center"/>
          </w:tcPr>
          <w:p>
            <w:pPr>
              <w:snapToGrid w:val="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10</w:t>
            </w:r>
            <w:r>
              <w:rPr>
                <w:rFonts w:hint="eastAsia" w:asciiTheme="majorEastAsia" w:hAnsiTheme="majorEastAsia" w:eastAsiaTheme="majorEastAsia" w:cstheme="majorEastAsia"/>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40" w:type="pct"/>
            <w:tcBorders>
              <w:left w:val="single" w:color="auto" w:sz="12" w:space="0"/>
            </w:tcBorders>
            <w:shd w:val="clear" w:color="auto" w:fill="auto"/>
            <w:vAlign w:val="center"/>
          </w:tcPr>
          <w:p>
            <w:pPr>
              <w:snapToGrid w:val="0"/>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val="en-US" w:eastAsia="zh-CN"/>
              </w:rPr>
              <w:t>3</w:t>
            </w:r>
          </w:p>
        </w:tc>
        <w:tc>
          <w:tcPr>
            <w:tcW w:w="592" w:type="pct"/>
            <w:shd w:val="clear" w:color="auto" w:fill="auto"/>
            <w:vAlign w:val="center"/>
          </w:tcPr>
          <w:p>
            <w:pPr>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费用</w:t>
            </w:r>
          </w:p>
          <w:p>
            <w:pPr>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报价</w:t>
            </w:r>
          </w:p>
        </w:tc>
        <w:tc>
          <w:tcPr>
            <w:tcW w:w="5426" w:type="dxa"/>
            <w:shd w:val="clear" w:color="auto" w:fill="auto"/>
            <w:vAlign w:val="top"/>
          </w:tcPr>
          <w:p>
            <w:pPr>
              <w:snapToGrid w:val="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rPr>
              <w:t>价格分统一采用低价优先法计算，即满足</w:t>
            </w:r>
            <w:r>
              <w:rPr>
                <w:rFonts w:hint="eastAsia" w:asciiTheme="majorEastAsia" w:hAnsiTheme="majorEastAsia" w:eastAsiaTheme="majorEastAsia" w:cstheme="majorEastAsia"/>
                <w:bCs/>
                <w:sz w:val="24"/>
                <w:szCs w:val="24"/>
                <w:lang w:val="en-US" w:eastAsia="zh-CN"/>
              </w:rPr>
              <w:t>询价文件</w:t>
            </w:r>
            <w:r>
              <w:rPr>
                <w:rFonts w:hint="eastAsia" w:asciiTheme="majorEastAsia" w:hAnsiTheme="majorEastAsia" w:eastAsiaTheme="majorEastAsia" w:cstheme="majorEastAsia"/>
                <w:bCs/>
                <w:sz w:val="24"/>
                <w:szCs w:val="24"/>
              </w:rPr>
              <w:t>要求且最终</w:t>
            </w:r>
            <w:r>
              <w:rPr>
                <w:rFonts w:hint="eastAsia" w:asciiTheme="majorEastAsia" w:hAnsiTheme="majorEastAsia" w:eastAsiaTheme="majorEastAsia" w:cstheme="majorEastAsia"/>
                <w:bCs/>
                <w:sz w:val="24"/>
                <w:szCs w:val="24"/>
                <w:lang w:val="en-US" w:eastAsia="zh-CN"/>
              </w:rPr>
              <w:t>响应报价</w:t>
            </w:r>
            <w:r>
              <w:rPr>
                <w:rFonts w:hint="eastAsia" w:asciiTheme="majorEastAsia" w:hAnsiTheme="majorEastAsia" w:eastAsiaTheme="majorEastAsia" w:cstheme="majorEastAsia"/>
                <w:bCs/>
                <w:sz w:val="24"/>
                <w:szCs w:val="24"/>
              </w:rPr>
              <w:t>最低的报价为基准价，其价格分为满分。其他</w:t>
            </w:r>
            <w:r>
              <w:rPr>
                <w:rFonts w:hint="eastAsia" w:asciiTheme="majorEastAsia" w:hAnsiTheme="majorEastAsia" w:eastAsiaTheme="majorEastAsia" w:cstheme="majorEastAsia"/>
                <w:bCs/>
                <w:sz w:val="24"/>
                <w:szCs w:val="24"/>
                <w:lang w:val="en-US" w:eastAsia="zh-CN"/>
              </w:rPr>
              <w:t>响应供应商</w:t>
            </w:r>
            <w:r>
              <w:rPr>
                <w:rFonts w:hint="eastAsia" w:asciiTheme="majorEastAsia" w:hAnsiTheme="majorEastAsia" w:eastAsiaTheme="majorEastAsia" w:cstheme="majorEastAsia"/>
                <w:bCs/>
                <w:sz w:val="24"/>
                <w:szCs w:val="24"/>
              </w:rPr>
              <w:t>的价格分统一按照下列公式计算：报价得分＝（基准价/最终</w:t>
            </w:r>
            <w:r>
              <w:rPr>
                <w:rFonts w:hint="eastAsia" w:asciiTheme="majorEastAsia" w:hAnsiTheme="majorEastAsia" w:eastAsiaTheme="majorEastAsia" w:cstheme="majorEastAsia"/>
                <w:bCs/>
                <w:sz w:val="24"/>
                <w:szCs w:val="24"/>
                <w:lang w:val="en-US" w:eastAsia="zh-CN"/>
              </w:rPr>
              <w:t>响应报价）×价格权值×100。</w:t>
            </w:r>
          </w:p>
          <w:p>
            <w:pPr>
              <w:snapToGrid w:val="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sz w:val="24"/>
                <w:szCs w:val="24"/>
                <w:lang w:val="en-US" w:eastAsia="zh-CN"/>
              </w:rPr>
              <w:t>（</w:t>
            </w:r>
            <w:r>
              <w:rPr>
                <w:rFonts w:hint="eastAsia" w:asciiTheme="majorEastAsia" w:hAnsiTheme="majorEastAsia" w:eastAsiaTheme="majorEastAsia" w:cstheme="majorEastAsia"/>
                <w:b/>
                <w:bCs w:val="0"/>
                <w:sz w:val="24"/>
                <w:szCs w:val="24"/>
              </w:rPr>
              <w:t>符合必备条件的供应商才能进入有效评分）</w:t>
            </w:r>
          </w:p>
        </w:tc>
        <w:tc>
          <w:tcPr>
            <w:tcW w:w="1334" w:type="dxa"/>
            <w:tcBorders>
              <w:right w:val="single" w:color="auto" w:sz="12" w:space="0"/>
            </w:tcBorders>
            <w:shd w:val="clear" w:color="auto" w:fill="auto"/>
            <w:vAlign w:val="center"/>
          </w:tcPr>
          <w:p>
            <w:pPr>
              <w:snapToGrid w:val="0"/>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30</w:t>
            </w:r>
            <w:r>
              <w:rPr>
                <w:rFonts w:hint="eastAsia" w:asciiTheme="majorEastAsia" w:hAnsiTheme="majorEastAsia" w:eastAsiaTheme="majorEastAsia" w:cstheme="majorEastAsia"/>
                <w:bCs/>
                <w:sz w:val="24"/>
                <w:szCs w:val="24"/>
              </w:rPr>
              <w:t>分</w:t>
            </w:r>
          </w:p>
        </w:tc>
      </w:tr>
    </w:tbl>
    <w:p>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微软雅黑" w:hAnsi="微软雅黑" w:eastAsia="微软雅黑" w:cs="微软雅黑"/>
          <w:kern w:val="0"/>
          <w:sz w:val="24"/>
          <w:lang w:val="en-US" w:eastAsia="zh-CN"/>
        </w:rPr>
      </w:pPr>
      <w:r>
        <w:rPr>
          <w:rFonts w:hint="eastAsia" w:ascii="微软雅黑" w:hAnsi="微软雅黑" w:eastAsia="微软雅黑" w:cs="微软雅黑"/>
          <w:kern w:val="0"/>
          <w:sz w:val="24"/>
          <w:lang w:val="en-US" w:eastAsia="zh-CN"/>
        </w:rPr>
        <w:t>（二）技术评分部分</w:t>
      </w:r>
    </w:p>
    <w:tbl>
      <w:tblPr>
        <w:tblStyle w:val="3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68"/>
        <w:gridCol w:w="539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blHeader/>
          <w:jc w:val="center"/>
        </w:trPr>
        <w:tc>
          <w:tcPr>
            <w:tcW w:w="741" w:type="dxa"/>
            <w:shd w:val="clear" w:color="auto" w:fill="auto"/>
            <w:vAlign w:val="center"/>
          </w:tcPr>
          <w:p>
            <w:pPr>
              <w:snapToGrid w:val="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1068" w:type="dxa"/>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评审</w:t>
            </w:r>
          </w:p>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项目</w:t>
            </w:r>
          </w:p>
        </w:tc>
        <w:tc>
          <w:tcPr>
            <w:tcW w:w="5396" w:type="dxa"/>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评审标准</w:t>
            </w:r>
          </w:p>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证明材料</w:t>
            </w:r>
          </w:p>
        </w:tc>
        <w:tc>
          <w:tcPr>
            <w:tcW w:w="1324" w:type="dxa"/>
            <w:shd w:val="clear" w:color="auto" w:fill="auto"/>
            <w:vAlign w:val="center"/>
          </w:tcPr>
          <w:p>
            <w:pPr>
              <w:snapToGrid w:val="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分值</w:t>
            </w:r>
          </w:p>
          <w:p>
            <w:pPr>
              <w:snapToGrid w:val="0"/>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满分</w:t>
            </w:r>
            <w:r>
              <w:rPr>
                <w:rFonts w:hint="eastAsia" w:asciiTheme="majorEastAsia" w:hAnsiTheme="majorEastAsia" w:eastAsiaTheme="majorEastAsia" w:cstheme="majorEastAsia"/>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068" w:type="dxa"/>
            <w:shd w:val="clear" w:color="auto" w:fill="auto"/>
            <w:vAlign w:val="center"/>
          </w:tcPr>
          <w:p>
            <w:pPr>
              <w:widowControl/>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业务需求理解</w:t>
            </w:r>
          </w:p>
        </w:tc>
        <w:tc>
          <w:tcPr>
            <w:tcW w:w="5396" w:type="dxa"/>
            <w:shd w:val="clear" w:color="auto" w:fill="auto"/>
            <w:vAlign w:val="center"/>
          </w:tcPr>
          <w:p>
            <w:pPr>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综合评估项目背景、现状、需求、目标的理解和分析，并结合 需求进行符合招标方实际情况的实施阶段划分，更契合招标方现状的为佳。</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(以上内容要求在</w:t>
            </w:r>
            <w:r>
              <w:rPr>
                <w:rFonts w:hint="eastAsia" w:asciiTheme="majorEastAsia" w:hAnsiTheme="majorEastAsia" w:eastAsiaTheme="majorEastAsia" w:cstheme="majorEastAsia"/>
                <w:sz w:val="24"/>
                <w:szCs w:val="24"/>
                <w:lang w:val="en-US" w:eastAsia="zh-CN"/>
              </w:rPr>
              <w:t>响应报价</w:t>
            </w:r>
            <w:r>
              <w:rPr>
                <w:rFonts w:hint="eastAsia" w:asciiTheme="majorEastAsia" w:hAnsiTheme="majorEastAsia" w:eastAsiaTheme="majorEastAsia" w:cstheme="majorEastAsia"/>
                <w:sz w:val="24"/>
                <w:szCs w:val="24"/>
              </w:rPr>
              <w:t>文件中体现)</w:t>
            </w:r>
          </w:p>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依据</w:t>
            </w:r>
            <w:r>
              <w:rPr>
                <w:rFonts w:hint="eastAsia" w:asciiTheme="majorEastAsia" w:hAnsiTheme="majorEastAsia" w:eastAsiaTheme="majorEastAsia" w:cstheme="majorEastAsia"/>
                <w:sz w:val="24"/>
                <w:szCs w:val="24"/>
                <w:lang w:val="en-US" w:eastAsia="zh-CN"/>
              </w:rPr>
              <w:t>响应报价</w:t>
            </w:r>
            <w:r>
              <w:rPr>
                <w:rFonts w:hint="eastAsia" w:asciiTheme="majorEastAsia" w:hAnsiTheme="majorEastAsia" w:eastAsiaTheme="majorEastAsia" w:cstheme="majorEastAsia"/>
                <w:sz w:val="24"/>
                <w:szCs w:val="24"/>
              </w:rPr>
              <w:t>文件所述现状、需求、目标的准确性、全面性、完整性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Cs/>
                <w:sz w:val="24"/>
                <w:szCs w:val="24"/>
                <w:lang w:val="en-US" w:eastAsia="zh-CN"/>
              </w:rPr>
              <w:t>根据方案进行综合评分，最高分为8分，最低分为0分。</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该项提供以下证明材料以供评审：根据评审标准要求提供业务需求理解方案。</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068" w:type="dxa"/>
            <w:shd w:val="clear" w:color="auto" w:fill="auto"/>
            <w:vAlign w:val="center"/>
          </w:tcPr>
          <w:p>
            <w:pPr>
              <w:snapToGrid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w:t>
            </w:r>
          </w:p>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架构</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根据所提供的技术方案中的架构设计说明，从系统架构、软件架构、系统部署架构等方面，</w:t>
            </w:r>
            <w:r>
              <w:rPr>
                <w:rFonts w:hint="eastAsia" w:asciiTheme="majorEastAsia" w:hAnsiTheme="majorEastAsia" w:eastAsiaTheme="majorEastAsia" w:cstheme="majorEastAsia"/>
                <w:bCs/>
                <w:sz w:val="24"/>
                <w:szCs w:val="24"/>
                <w:lang w:val="en-US" w:eastAsia="zh-CN"/>
              </w:rPr>
              <w:t>根据方案进行综合评分，最高分为8分，最低分为0分。</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该项提供以下证明材料以供评审：根据评审标准要求提供技术架构方案。</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068"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系统安全保障方案设计</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根据信息安全建设要求，结合实际情况提供完整的系统安全设计方案，包括前后端安全、数据安全和网络安全等能力，以及，未来可以按系统安全防范需求灵活进行安全服务加固，</w:t>
            </w:r>
            <w:r>
              <w:rPr>
                <w:rFonts w:hint="eastAsia" w:asciiTheme="majorEastAsia" w:hAnsiTheme="majorEastAsia" w:eastAsiaTheme="majorEastAsia" w:cstheme="majorEastAsia"/>
                <w:bCs/>
                <w:sz w:val="24"/>
                <w:szCs w:val="24"/>
                <w:lang w:val="en-US" w:eastAsia="zh-CN"/>
              </w:rPr>
              <w:t>根据方案进行综合评分，最高分为8分，最低分为0分。</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该项提供以下证明材料以供评审：根据评审标准要求提供系统安全保障方案设计。</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068" w:type="dxa"/>
            <w:shd w:val="clear" w:color="auto" w:fill="auto"/>
            <w:vAlign w:val="center"/>
          </w:tcPr>
          <w:p>
            <w:pPr>
              <w:snapToGrid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w:t>
            </w:r>
          </w:p>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能力</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w:t>
            </w:r>
            <w:r>
              <w:rPr>
                <w:rFonts w:hint="eastAsia" w:asciiTheme="majorEastAsia" w:hAnsiTheme="majorEastAsia" w:eastAsiaTheme="majorEastAsia" w:cstheme="majorEastAsia"/>
                <w:sz w:val="24"/>
                <w:szCs w:val="24"/>
                <w:lang w:val="en-US" w:eastAsia="zh-CN"/>
              </w:rPr>
              <w:t>系统</w:t>
            </w:r>
            <w:r>
              <w:rPr>
                <w:rFonts w:hint="eastAsia" w:asciiTheme="majorEastAsia" w:hAnsiTheme="majorEastAsia" w:eastAsiaTheme="majorEastAsia" w:cstheme="majorEastAsia"/>
                <w:sz w:val="24"/>
                <w:szCs w:val="24"/>
              </w:rPr>
              <w:t>部署可拆可合，可以云端部署也可以私有化部署满足,</w:t>
            </w:r>
            <w:r>
              <w:rPr>
                <w:rFonts w:hint="eastAsia" w:asciiTheme="majorEastAsia" w:hAnsiTheme="majorEastAsia" w:eastAsiaTheme="majorEastAsia" w:cstheme="majorEastAsia"/>
                <w:sz w:val="24"/>
                <w:szCs w:val="24"/>
                <w:lang w:val="en-US" w:eastAsia="zh-CN"/>
              </w:rPr>
              <w:t>是否</w:t>
            </w:r>
            <w:r>
              <w:rPr>
                <w:rFonts w:hint="eastAsia" w:asciiTheme="majorEastAsia" w:hAnsiTheme="majorEastAsia" w:eastAsiaTheme="majorEastAsia" w:cstheme="majorEastAsia"/>
                <w:sz w:val="24"/>
                <w:szCs w:val="24"/>
              </w:rPr>
              <w:t>满足长远的信息化需求</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bCs/>
                <w:sz w:val="24"/>
                <w:szCs w:val="24"/>
                <w:lang w:val="en-US" w:eastAsia="zh-CN"/>
              </w:rPr>
              <w:t>根据方案进行综合评分，最高分为8分，最低分为0分</w:t>
            </w:r>
            <w:r>
              <w:rPr>
                <w:rFonts w:hint="eastAsia" w:asciiTheme="majorEastAsia" w:hAnsiTheme="majorEastAsia" w:eastAsiaTheme="majorEastAsia" w:cstheme="majorEastAsia"/>
                <w:sz w:val="24"/>
                <w:szCs w:val="24"/>
              </w:rPr>
              <w:t>。</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该项提供以下证明材料以供评审：根据评审标准要求提供</w:t>
            </w:r>
            <w:r>
              <w:rPr>
                <w:rFonts w:hint="eastAsia" w:asciiTheme="majorEastAsia" w:hAnsiTheme="majorEastAsia" w:eastAsiaTheme="majorEastAsia" w:cstheme="majorEastAsia"/>
                <w:b/>
                <w:bCs/>
                <w:sz w:val="24"/>
                <w:szCs w:val="24"/>
                <w:lang w:val="en-US" w:eastAsia="zh-CN"/>
              </w:rPr>
              <w:t>方</w:t>
            </w:r>
            <w:r>
              <w:rPr>
                <w:rFonts w:hint="eastAsia" w:asciiTheme="majorEastAsia" w:hAnsiTheme="majorEastAsia" w:eastAsiaTheme="majorEastAsia" w:cstheme="majorEastAsia"/>
                <w:b/>
                <w:bCs/>
                <w:sz w:val="24"/>
                <w:szCs w:val="24"/>
              </w:rPr>
              <w:t>案</w:t>
            </w:r>
            <w:r>
              <w:rPr>
                <w:rFonts w:hint="eastAsia" w:asciiTheme="majorEastAsia" w:hAnsiTheme="majorEastAsia" w:eastAsiaTheme="majorEastAsia" w:cstheme="majorEastAsia"/>
                <w:b/>
                <w:bCs/>
                <w:sz w:val="24"/>
                <w:szCs w:val="24"/>
                <w:lang w:val="en-US" w:eastAsia="zh-CN"/>
              </w:rPr>
              <w:t>或过往案例</w:t>
            </w:r>
            <w:r>
              <w:rPr>
                <w:rFonts w:hint="eastAsia" w:asciiTheme="majorEastAsia" w:hAnsiTheme="majorEastAsia" w:eastAsiaTheme="majorEastAsia" w:cstheme="majorEastAsia"/>
                <w:b/>
                <w:bCs/>
                <w:sz w:val="24"/>
                <w:szCs w:val="24"/>
              </w:rPr>
              <w:t>。</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068"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功能拓展性</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对需求中功能扩展性提供常用接口，能快速实现外部系统单点、数据、流程集成，</w:t>
            </w:r>
            <w:r>
              <w:rPr>
                <w:rFonts w:hint="eastAsia" w:asciiTheme="majorEastAsia" w:hAnsiTheme="majorEastAsia" w:eastAsiaTheme="majorEastAsia" w:cstheme="majorEastAsia"/>
                <w:bCs/>
                <w:sz w:val="24"/>
                <w:szCs w:val="24"/>
                <w:lang w:val="en-US" w:eastAsia="zh-CN"/>
              </w:rPr>
              <w:t>根据方案进行综合评分，最高分为6分，最低分为0分</w:t>
            </w:r>
            <w:r>
              <w:rPr>
                <w:rFonts w:hint="eastAsia" w:asciiTheme="majorEastAsia" w:hAnsiTheme="majorEastAsia" w:eastAsiaTheme="majorEastAsia" w:cstheme="majorEastAsia"/>
                <w:sz w:val="24"/>
                <w:szCs w:val="24"/>
              </w:rPr>
              <w:t>。</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该项提供以下证明材料以供评审：根据评审标准要求提供</w:t>
            </w:r>
            <w:r>
              <w:rPr>
                <w:rFonts w:hint="eastAsia" w:asciiTheme="majorEastAsia" w:hAnsiTheme="majorEastAsia" w:eastAsiaTheme="majorEastAsia" w:cstheme="majorEastAsia"/>
                <w:b/>
                <w:bCs/>
                <w:sz w:val="24"/>
                <w:szCs w:val="24"/>
                <w:lang w:val="en-US" w:eastAsia="zh-CN"/>
              </w:rPr>
              <w:t>方</w:t>
            </w:r>
            <w:r>
              <w:rPr>
                <w:rFonts w:hint="eastAsia" w:asciiTheme="majorEastAsia" w:hAnsiTheme="majorEastAsia" w:eastAsiaTheme="majorEastAsia" w:cstheme="majorEastAsia"/>
                <w:b/>
                <w:bCs/>
                <w:sz w:val="24"/>
                <w:szCs w:val="24"/>
              </w:rPr>
              <w:t>案。</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068"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源代码交付</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w:t>
            </w:r>
            <w:r>
              <w:rPr>
                <w:rFonts w:hint="eastAsia" w:asciiTheme="majorEastAsia" w:hAnsiTheme="majorEastAsia" w:eastAsiaTheme="majorEastAsia" w:cstheme="majorEastAsia"/>
                <w:sz w:val="24"/>
                <w:szCs w:val="24"/>
                <w:lang w:val="en-US" w:eastAsia="zh-CN"/>
              </w:rPr>
              <w:t>所</w:t>
            </w:r>
            <w:r>
              <w:rPr>
                <w:rFonts w:hint="eastAsia" w:asciiTheme="majorEastAsia" w:hAnsiTheme="majorEastAsia" w:eastAsiaTheme="majorEastAsia" w:cstheme="majorEastAsia"/>
                <w:sz w:val="24"/>
                <w:szCs w:val="24"/>
              </w:rPr>
              <w:t>承诺的源代码交付范围，</w:t>
            </w:r>
            <w:r>
              <w:rPr>
                <w:rFonts w:hint="eastAsia" w:asciiTheme="majorEastAsia" w:hAnsiTheme="majorEastAsia" w:eastAsiaTheme="majorEastAsia" w:cstheme="majorEastAsia"/>
                <w:bCs/>
                <w:sz w:val="24"/>
                <w:szCs w:val="24"/>
                <w:lang w:val="en-US" w:eastAsia="zh-CN"/>
              </w:rPr>
              <w:t>根据方案进行综合评分，最高分为6分，最低分为0分</w:t>
            </w:r>
            <w:r>
              <w:rPr>
                <w:rFonts w:hint="eastAsia" w:asciiTheme="majorEastAsia" w:hAnsiTheme="majorEastAsia" w:eastAsiaTheme="majorEastAsia" w:cstheme="majorEastAsia"/>
                <w:sz w:val="24"/>
                <w:szCs w:val="24"/>
              </w:rPr>
              <w:t>。</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该项提供以下证明材料以供评审：提供源代码交付范围承诺。</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1"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068" w:type="dxa"/>
            <w:shd w:val="clear" w:color="auto" w:fill="auto"/>
            <w:vAlign w:val="center"/>
          </w:tcPr>
          <w:p>
            <w:pPr>
              <w:snapToGrid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文档</w:t>
            </w:r>
          </w:p>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交付</w:t>
            </w:r>
          </w:p>
        </w:tc>
        <w:tc>
          <w:tcPr>
            <w:tcW w:w="5396" w:type="dxa"/>
            <w:shd w:val="clear" w:color="auto" w:fill="auto"/>
            <w:vAlign w:val="center"/>
          </w:tcPr>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根据提供的文档交付内容及方案，</w:t>
            </w:r>
            <w:r>
              <w:rPr>
                <w:rFonts w:hint="eastAsia" w:asciiTheme="majorEastAsia" w:hAnsiTheme="majorEastAsia" w:eastAsiaTheme="majorEastAsia" w:cstheme="majorEastAsia"/>
                <w:bCs/>
                <w:sz w:val="24"/>
                <w:szCs w:val="24"/>
                <w:lang w:val="en-US" w:eastAsia="zh-CN"/>
              </w:rPr>
              <w:t>根据方案进行综合评分，最高分为6分，最低分为0分</w:t>
            </w:r>
            <w:r>
              <w:rPr>
                <w:rFonts w:hint="eastAsia" w:asciiTheme="majorEastAsia" w:hAnsiTheme="majorEastAsia" w:eastAsiaTheme="majorEastAsia" w:cstheme="majorEastAsia"/>
                <w:sz w:val="24"/>
                <w:szCs w:val="24"/>
              </w:rPr>
              <w:t>。</w:t>
            </w:r>
          </w:p>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该项提供以下证明材料以供评审：提供文档交付内容及方案。</w:t>
            </w:r>
          </w:p>
        </w:tc>
        <w:tc>
          <w:tcPr>
            <w:tcW w:w="1324" w:type="dxa"/>
            <w:shd w:val="clear" w:color="auto" w:fill="auto"/>
            <w:vAlign w:val="center"/>
          </w:tcPr>
          <w:p>
            <w:pPr>
              <w:snapToGrid w:val="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r>
    </w:tbl>
    <w:p>
      <w:pPr>
        <w:keepLines w:val="0"/>
        <w:pageBreakBefore w:val="0"/>
        <w:kinsoku/>
        <w:wordWrap/>
        <w:overflowPunct/>
        <w:topLinePunct w:val="0"/>
        <w:autoSpaceDE/>
        <w:autoSpaceDN/>
        <w:bidi w:val="0"/>
        <w:adjustRightInd/>
        <w:spacing w:line="540" w:lineRule="exact"/>
        <w:textAlignment w:val="auto"/>
        <w:rPr>
          <w:rFonts w:hint="eastAsia" w:ascii="微软雅黑" w:hAnsi="微软雅黑" w:eastAsia="微软雅黑" w:cs="微软雅黑"/>
          <w:b/>
          <w:sz w:val="24"/>
          <w:lang w:val="en-US" w:eastAsia="zh-CN"/>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r>
        <w:rPr>
          <w:rFonts w:hint="eastAsia" w:ascii="微软雅黑" w:hAnsi="微软雅黑" w:eastAsia="微软雅黑" w:cs="微软雅黑"/>
          <w:b/>
          <w:sz w:val="24"/>
          <w:lang w:val="en-US" w:eastAsia="zh-CN"/>
        </w:rPr>
        <w:t xml:space="preserve"> </w:t>
      </w:r>
    </w:p>
    <w:p>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pPr>
        <w:keepNext/>
        <w:spacing w:line="600" w:lineRule="exact"/>
        <w:rPr>
          <w:rFonts w:ascii="微软雅黑" w:hAnsi="微软雅黑" w:eastAsia="微软雅黑" w:cs="微软雅黑"/>
          <w:kern w:val="0"/>
          <w:sz w:val="24"/>
        </w:rPr>
      </w:pP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海南省信息产业投资有限公司</w:t>
      </w:r>
      <w:r>
        <w:rPr>
          <w:rFonts w:hint="eastAsia" w:ascii="微软雅黑" w:hAnsi="微软雅黑" w:eastAsia="微软雅黑" w:cs="微软雅黑"/>
          <w:kern w:val="0"/>
          <w:sz w:val="24"/>
        </w:rPr>
        <w:t>：</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0000FF"/>
          <w:kern w:val="0"/>
          <w:sz w:val="24"/>
          <w:u w:val="single"/>
          <w:lang w:val="en-US" w:eastAsia="zh-CN"/>
        </w:rPr>
        <w:t>编号：HNXT-CG-202406-004；项目：电子投标保函系统项目</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姓名</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公司名、办公地址</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kern w:val="0"/>
          <w:sz w:val="24"/>
        </w:rPr>
        <w:t>提交以下文件。</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pPr>
        <w:keepNext/>
        <w:spacing w:line="600" w:lineRule="exact"/>
        <w:ind w:firstLine="555"/>
        <w:rPr>
          <w:rFonts w:ascii="微软雅黑" w:hAnsi="微软雅黑" w:eastAsia="微软雅黑" w:cs="微软雅黑"/>
          <w:kern w:val="0"/>
          <w:sz w:val="24"/>
        </w:rPr>
      </w:pP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供应商代表的姓名：</w:t>
      </w:r>
      <w:r>
        <w:rPr>
          <w:rFonts w:hint="eastAsia" w:ascii="微软雅黑" w:hAnsi="微软雅黑" w:eastAsia="微软雅黑" w:cs="微软雅黑"/>
          <w:kern w:val="0"/>
          <w:sz w:val="24"/>
          <w:u w:val="single"/>
        </w:rPr>
        <w:t xml:space="preserve">                   </w:t>
      </w: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p>
    <w:p>
      <w:pPr>
        <w:keepNext/>
        <w:spacing w:line="600" w:lineRule="exact"/>
        <w:ind w:firstLine="555"/>
        <w:jc w:val="right"/>
        <w:rPr>
          <w:rFonts w:ascii="微软雅黑" w:hAnsi="微软雅黑" w:eastAsia="微软雅黑" w:cs="微软雅黑"/>
          <w:b/>
          <w:spacing w:val="-2"/>
          <w:kern w:val="0"/>
          <w:sz w:val="24"/>
        </w:rPr>
      </w:pP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pPr>
        <w:jc w:val="center"/>
        <w:rPr>
          <w:rFonts w:ascii="微软雅黑" w:hAnsi="微软雅黑" w:eastAsia="微软雅黑"/>
          <w:b/>
          <w:kern w:val="0"/>
          <w:sz w:val="24"/>
        </w:rPr>
      </w:pPr>
      <w:r>
        <w:rPr>
          <w:rFonts w:hint="eastAsia" w:ascii="微软雅黑" w:hAnsi="微软雅黑" w:eastAsia="微软雅黑"/>
          <w:b/>
          <w:sz w:val="24"/>
        </w:rPr>
        <w:t>报价表</w:t>
      </w:r>
    </w:p>
    <w:p>
      <w:pPr>
        <w:rPr>
          <w:rFonts w:ascii="微软雅黑" w:hAnsi="微软雅黑" w:eastAsia="微软雅黑"/>
          <w:kern w:val="0"/>
          <w:sz w:val="24"/>
        </w:rPr>
      </w:pPr>
      <w:r>
        <w:rPr>
          <w:rFonts w:hint="eastAsia" w:ascii="微软雅黑" w:hAnsi="微软雅黑" w:eastAsia="微软雅黑"/>
          <w:kern w:val="0"/>
          <w:sz w:val="24"/>
          <w:lang w:eastAsia="zh-CN"/>
        </w:rPr>
        <w:t>海南省信息产业投资有限公司</w:t>
      </w:r>
      <w:r>
        <w:rPr>
          <w:rFonts w:hint="eastAsia" w:ascii="微软雅黑" w:hAnsi="微软雅黑" w:eastAsia="微软雅黑"/>
          <w:kern w:val="0"/>
          <w:sz w:val="24"/>
        </w:rPr>
        <w:t>：</w:t>
      </w:r>
    </w:p>
    <w:p>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cs="Times New Roman"/>
          <w:kern w:val="0"/>
          <w:sz w:val="24"/>
          <w:u w:val="single"/>
          <w:lang w:val="en-US" w:eastAsia="zh-CN"/>
        </w:rPr>
        <w:t>电子投标保函系统项</w:t>
      </w:r>
      <w:r>
        <w:rPr>
          <w:rFonts w:hint="eastAsia" w:ascii="微软雅黑" w:hAnsi="微软雅黑" w:eastAsia="微软雅黑"/>
          <w:kern w:val="0"/>
          <w:sz w:val="24"/>
          <w:u w:val="single"/>
          <w:lang w:val="en-US" w:eastAsia="zh-CN"/>
        </w:rPr>
        <w:t xml:space="preserve">目 </w:t>
      </w:r>
      <w:r>
        <w:rPr>
          <w:rFonts w:hint="eastAsia" w:ascii="微软雅黑" w:hAnsi="微软雅黑" w:eastAsia="微软雅黑"/>
          <w:kern w:val="0"/>
          <w:sz w:val="24"/>
        </w:rPr>
        <w:t>采购项目询价响应报价如下：</w:t>
      </w:r>
    </w:p>
    <w:tbl>
      <w:tblPr>
        <w:tblStyle w:val="3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520" w:type="dxa"/>
            <w:vAlign w:val="center"/>
          </w:tcPr>
          <w:p>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5940" w:type="dxa"/>
            <w:vAlign w:val="center"/>
          </w:tcPr>
          <w:p>
            <w:pPr>
              <w:widowControl/>
              <w:topLinePunct/>
              <w:spacing w:line="44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520" w:type="dxa"/>
            <w:vAlign w:val="center"/>
          </w:tcPr>
          <w:p>
            <w:pPr>
              <w:widowControl/>
              <w:topLinePunct/>
              <w:spacing w:line="440" w:lineRule="exact"/>
              <w:jc w:val="center"/>
              <w:rPr>
                <w:rFonts w:ascii="微软雅黑" w:hAnsi="微软雅黑" w:eastAsia="微软雅黑"/>
                <w:color w:val="auto"/>
                <w:szCs w:val="21"/>
              </w:rPr>
            </w:pPr>
            <w:r>
              <w:rPr>
                <w:rFonts w:hint="eastAsia" w:ascii="微软雅黑" w:hAnsi="微软雅黑" w:eastAsia="微软雅黑"/>
                <w:color w:val="auto"/>
                <w:szCs w:val="21"/>
              </w:rPr>
              <w:t>项目编号</w:t>
            </w:r>
          </w:p>
        </w:tc>
        <w:tc>
          <w:tcPr>
            <w:tcW w:w="5940" w:type="dxa"/>
            <w:vAlign w:val="center"/>
          </w:tcPr>
          <w:p>
            <w:pPr>
              <w:widowControl/>
              <w:topLinePunct/>
              <w:spacing w:line="440" w:lineRule="exact"/>
              <w:rPr>
                <w:rFonts w:hint="eastAsia" w:ascii="微软雅黑" w:hAnsi="微软雅黑" w:eastAsia="微软雅黑"/>
                <w:color w:val="auto"/>
                <w:szCs w:val="21"/>
                <w:lang w:eastAsia="zh-CN"/>
              </w:rPr>
            </w:pPr>
            <w:r>
              <w:rPr>
                <w:rFonts w:hint="eastAsia" w:ascii="微软雅黑" w:hAnsi="微软雅黑" w:eastAsia="微软雅黑"/>
                <w:color w:val="auto"/>
                <w:szCs w:val="21"/>
                <w:lang w:val="en-US" w:eastAsia="zh-CN"/>
              </w:rPr>
              <w:t>HNXT-CG-202406-004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20" w:type="dxa"/>
            <w:vAlign w:val="center"/>
          </w:tcPr>
          <w:p>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5940" w:type="dxa"/>
            <w:vAlign w:val="center"/>
          </w:tcPr>
          <w:p>
            <w:pPr>
              <w:topLinePunct/>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cs="微软雅黑"/>
                <w:sz w:val="21"/>
                <w:szCs w:val="21"/>
                <w:lang w:val="en-US" w:eastAsia="zh-CN"/>
              </w:rPr>
              <w:t>电子投标保函系统</w:t>
            </w:r>
            <w:r>
              <w:rPr>
                <w:rFonts w:hint="eastAsia" w:ascii="微软雅黑" w:hAnsi="微软雅黑" w:eastAsia="微软雅黑"/>
                <w:bCs/>
                <w:szCs w:val="21"/>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2520" w:type="dxa"/>
            <w:vAlign w:val="center"/>
          </w:tcPr>
          <w:p>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5940" w:type="dxa"/>
            <w:vAlign w:val="center"/>
          </w:tcPr>
          <w:p>
            <w:pPr>
              <w:topLinePunct/>
              <w:spacing w:line="440" w:lineRule="exact"/>
              <w:jc w:val="left"/>
              <w:rPr>
                <w:rFonts w:ascii="微软雅黑" w:hAnsi="微软雅黑" w:eastAsia="微软雅黑"/>
                <w:b w:val="0"/>
                <w:bCs/>
                <w:color w:val="2E75B6" w:themeColor="accent1" w:themeShade="BF"/>
                <w:szCs w:val="21"/>
                <w:u w:val="single"/>
              </w:rPr>
            </w:pPr>
            <w:r>
              <w:rPr>
                <w:rFonts w:hint="eastAsia" w:ascii="微软雅黑" w:hAnsi="微软雅黑" w:eastAsia="微软雅黑"/>
                <w:b w:val="0"/>
                <w:bCs/>
                <w:color w:val="2E75B6" w:themeColor="accent1" w:themeShade="BF"/>
                <w:szCs w:val="21"/>
              </w:rPr>
              <w:t>小写：¥</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元</w:t>
            </w:r>
            <w:r>
              <w:rPr>
                <w:rFonts w:hint="eastAsia" w:ascii="微软雅黑" w:hAnsi="微软雅黑" w:eastAsia="微软雅黑"/>
                <w:b w:val="0"/>
                <w:bCs/>
                <w:color w:val="2E75B6" w:themeColor="accent1" w:themeShade="BF"/>
                <w:szCs w:val="21"/>
                <w:u w:val="single"/>
              </w:rPr>
              <w:t xml:space="preserve"> </w:t>
            </w:r>
            <w:r>
              <w:rPr>
                <w:rFonts w:ascii="微软雅黑" w:hAnsi="微软雅黑" w:eastAsia="微软雅黑"/>
                <w:b w:val="0"/>
                <w:bCs/>
                <w:color w:val="2E75B6" w:themeColor="accent1" w:themeShade="BF"/>
                <w:szCs w:val="21"/>
                <w:u w:val="single"/>
              </w:rPr>
              <w:t xml:space="preserve"> </w:t>
            </w:r>
          </w:p>
          <w:p>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E75B6" w:themeColor="accent1" w:themeShade="BF"/>
                <w:szCs w:val="21"/>
              </w:rPr>
              <w:t>大写：人民币</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w:t>
            </w:r>
            <w:r>
              <w:rPr>
                <w:rFonts w:hint="eastAsia" w:ascii="微软雅黑" w:hAnsi="微软雅黑" w:eastAsia="微软雅黑"/>
                <w:b w:val="0"/>
                <w:bCs/>
                <w:color w:val="000000" w:themeColor="text1"/>
                <w:szCs w:val="21"/>
                <w:u w:val="single"/>
                <w:lang w:val="en-US" w:eastAsia="zh-CN"/>
                <w14:textFill>
                  <w14:solidFill>
                    <w14:schemeClr w14:val="tx1"/>
                  </w14:solidFill>
                </w14:textFill>
              </w:rPr>
              <w:t xml:space="preserve"> </w:t>
            </w:r>
            <w:r>
              <w:rPr>
                <w:rFonts w:ascii="微软雅黑" w:hAnsi="微软雅黑" w:eastAsia="微软雅黑"/>
                <w:b w:val="0"/>
                <w:bCs/>
                <w:color w:val="000000" w:themeColor="text1"/>
                <w:szCs w:val="21"/>
                <w14:textFill>
                  <w14:solidFill>
                    <w14:schemeClr w14:val="tx1"/>
                  </w14:solidFill>
                </w14:textFill>
              </w:rPr>
              <w:t xml:space="preserve">   </w:t>
            </w:r>
            <w:r>
              <w:rPr>
                <w:rFonts w:ascii="微软雅黑" w:hAnsi="微软雅黑" w:eastAsia="微软雅黑"/>
                <w:bCs/>
                <w:color w:val="0000FF"/>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520" w:type="dxa"/>
            <w:vAlign w:val="center"/>
          </w:tcPr>
          <w:p>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5940" w:type="dxa"/>
            <w:vAlign w:val="center"/>
          </w:tcPr>
          <w:p>
            <w:pPr>
              <w:topLinePunct/>
              <w:spacing w:line="440" w:lineRule="exact"/>
              <w:rPr>
                <w:rFonts w:ascii="微软雅黑" w:hAnsi="微软雅黑" w:eastAsia="微软雅黑"/>
                <w:bCs/>
                <w:szCs w:val="21"/>
              </w:rPr>
            </w:pPr>
          </w:p>
        </w:tc>
      </w:tr>
    </w:tbl>
    <w:p>
      <w:r>
        <w:rPr>
          <w:rFonts w:hint="eastAsia"/>
        </w:rPr>
        <w:t>注：</w:t>
      </w:r>
    </w:p>
    <w:p>
      <w:r>
        <w:rPr>
          <w:rFonts w:hint="eastAsia"/>
        </w:rPr>
        <w:t>1、报价可参考此表格的形式。</w:t>
      </w:r>
    </w:p>
    <w:p>
      <w:r>
        <w:rPr>
          <w:rFonts w:hint="eastAsia"/>
        </w:rPr>
        <w:t>2、询价响应单位如果需要对报价或其它内容加以说明，可在备注一栏中填写。</w:t>
      </w:r>
    </w:p>
    <w:p>
      <w:r>
        <w:rPr>
          <w:rFonts w:hint="eastAsia"/>
        </w:rPr>
        <w:t>3、此表应经法定代表人或询价响应供应商授权代表签名，并盖上公章。</w:t>
      </w:r>
    </w:p>
    <w:p>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pPr>
        <w:jc w:val="center"/>
        <w:rPr>
          <w:rFonts w:hint="eastAsia" w:ascii="微软雅黑" w:hAnsi="微软雅黑" w:eastAsia="微软雅黑"/>
          <w:kern w:val="0"/>
          <w:sz w:val="24"/>
        </w:rPr>
      </w:pPr>
    </w:p>
    <w:p>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询价响应供应商（加盖公章）：                  </w:t>
      </w:r>
    </w:p>
    <w:p>
      <w:pPr>
        <w:ind w:right="960"/>
        <w:jc w:val="center"/>
        <w:rPr>
          <w:rFonts w:ascii="微软雅黑" w:hAnsi="微软雅黑" w:eastAsia="微软雅黑"/>
          <w:kern w:val="0"/>
          <w:sz w:val="24"/>
        </w:rPr>
      </w:pPr>
      <w:r>
        <w:rPr>
          <w:rFonts w:hint="eastAsia" w:ascii="微软雅黑" w:hAnsi="微软雅黑" w:eastAsia="微软雅黑"/>
          <w:kern w:val="0"/>
          <w:sz w:val="24"/>
        </w:rPr>
        <w:t xml:space="preserve">                   法定代表人或授权代表：                 </w:t>
      </w:r>
    </w:p>
    <w:p>
      <w:pPr>
        <w:tabs>
          <w:tab w:val="center" w:pos="4153"/>
          <w:tab w:val="right" w:pos="8306"/>
        </w:tabs>
        <w:jc w:val="left"/>
        <w:rPr>
          <w:rFonts w:ascii="微软雅黑" w:hAnsi="微软雅黑" w:eastAsia="微软雅黑"/>
          <w:kern w:val="0"/>
          <w:sz w:val="24"/>
        </w:rPr>
      </w:pPr>
      <w:r>
        <w:rPr>
          <w:rFonts w:ascii="微软雅黑" w:hAnsi="微软雅黑" w:eastAsia="微软雅黑"/>
          <w:kern w:val="0"/>
          <w:sz w:val="24"/>
        </w:rPr>
        <w:tab/>
      </w:r>
      <w:r>
        <w:rPr>
          <w:rFonts w:hint="eastAsia" w:ascii="微软雅黑" w:hAnsi="微软雅黑" w:eastAsia="微软雅黑"/>
          <w:kern w:val="0"/>
          <w:sz w:val="24"/>
        </w:rPr>
        <w:t xml:space="preserve">日     期:                    </w:t>
      </w:r>
    </w:p>
    <w:p>
      <w:pPr>
        <w:rPr>
          <w:rFonts w:ascii="微软雅黑" w:hAnsi="微软雅黑" w:eastAsia="微软雅黑"/>
          <w:kern w:val="0"/>
          <w:sz w:val="24"/>
        </w:rPr>
      </w:pPr>
    </w:p>
    <w:p>
      <w:pPr>
        <w:rPr>
          <w:b/>
        </w:rPr>
      </w:pPr>
    </w:p>
    <w:p>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海南省信息产业投资有限公司</w:t>
      </w:r>
      <w:r>
        <w:rPr>
          <w:rFonts w:hint="eastAsia" w:ascii="微软雅黑" w:hAnsi="微软雅黑" w:eastAsia="微软雅黑" w:cs="微软雅黑"/>
          <w:kern w:val="0"/>
          <w:sz w:val="24"/>
        </w:rPr>
        <w:t>：</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pPr>
        <w:keepNext/>
        <w:spacing w:line="600" w:lineRule="exact"/>
        <w:rPr>
          <w:rFonts w:ascii="微软雅黑" w:hAnsi="微软雅黑" w:eastAsia="微软雅黑" w:cs="微软雅黑"/>
          <w:b/>
          <w:sz w:val="24"/>
        </w:rPr>
      </w:pPr>
    </w:p>
    <w:p>
      <w:pPr>
        <w:widowControl/>
        <w:jc w:val="left"/>
        <w:rPr>
          <w:rFonts w:ascii="微软雅黑" w:hAnsi="微软雅黑" w:eastAsia="微软雅黑" w:cs="微软雅黑"/>
          <w:b/>
          <w:sz w:val="24"/>
        </w:rPr>
      </w:pPr>
    </w:p>
    <w:p>
      <w:pPr>
        <w:widowControl/>
        <w:jc w:val="left"/>
        <w:rPr>
          <w:rFonts w:ascii="微软雅黑" w:hAnsi="微软雅黑" w:eastAsia="微软雅黑" w:cs="微软雅黑"/>
          <w:b/>
          <w:sz w:val="24"/>
        </w:rPr>
      </w:pPr>
    </w:p>
    <w:p>
      <w:pPr>
        <w:widowControl/>
        <w:jc w:val="left"/>
        <w:rPr>
          <w:rFonts w:ascii="微软雅黑" w:hAnsi="微软雅黑" w:eastAsia="微软雅黑" w:cs="微软雅黑"/>
          <w:b/>
          <w:sz w:val="24"/>
        </w:rPr>
      </w:pPr>
    </w:p>
    <w:p>
      <w:pPr>
        <w:widowControl/>
        <w:jc w:val="left"/>
        <w:rPr>
          <w:rFonts w:ascii="微软雅黑" w:hAnsi="微软雅黑" w:eastAsia="微软雅黑" w:cs="微软雅黑"/>
          <w:b/>
          <w:sz w:val="24"/>
        </w:rPr>
      </w:pPr>
    </w:p>
    <w:p>
      <w:pPr>
        <w:widowControl/>
        <w:jc w:val="left"/>
        <w:rPr>
          <w:rFonts w:ascii="微软雅黑" w:hAnsi="微软雅黑" w:eastAsia="微软雅黑" w:cs="微软雅黑"/>
          <w:b/>
          <w:sz w:val="24"/>
        </w:rPr>
      </w:pPr>
    </w:p>
    <w:p>
      <w:pPr>
        <w:pStyle w:val="44"/>
        <w:ind w:left="0" w:leftChars="0" w:firstLine="0" w:firstLineChars="0"/>
        <w:sectPr>
          <w:pgSz w:w="11906" w:h="16838"/>
          <w:pgMar w:top="1440" w:right="1800" w:bottom="1440" w:left="1800" w:header="851" w:footer="992" w:gutter="0"/>
          <w:cols w:space="425" w:num="1"/>
          <w:docGrid w:type="lines" w:linePitch="312" w:charSpace="0"/>
        </w:sectPr>
      </w:pPr>
    </w:p>
    <w:p>
      <w:pPr>
        <w:widowControl/>
        <w:jc w:val="left"/>
        <w:rPr>
          <w:rFonts w:ascii="微软雅黑" w:hAnsi="微软雅黑" w:eastAsia="微软雅黑" w:cs="微软雅黑"/>
          <w:b/>
          <w:sz w:val="24"/>
        </w:rPr>
      </w:pPr>
    </w:p>
    <w:p>
      <w:pPr>
        <w:widowControl/>
        <w:jc w:val="left"/>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附件4报价表</w:t>
      </w:r>
    </w:p>
    <w:tbl>
      <w:tblPr>
        <w:tblStyle w:val="37"/>
        <w:tblW w:w="139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945"/>
        <w:gridCol w:w="1678"/>
        <w:gridCol w:w="5314"/>
        <w:gridCol w:w="1022"/>
        <w:gridCol w:w="872"/>
        <w:gridCol w:w="1212"/>
        <w:gridCol w:w="1392"/>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39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电子投标保函系统报价表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实施地点</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项目</w:t>
            </w:r>
          </w:p>
        </w:tc>
        <w:tc>
          <w:tcPr>
            <w:tcW w:w="53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项目特征描述</w:t>
            </w:r>
          </w:p>
        </w:tc>
        <w:tc>
          <w:tcPr>
            <w:tcW w:w="10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计量单位</w:t>
            </w:r>
          </w:p>
        </w:tc>
        <w:tc>
          <w:tcPr>
            <w:tcW w:w="8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数量</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单价</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小计（单位：元）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1</w:t>
            </w:r>
          </w:p>
        </w:tc>
        <w:tc>
          <w:tcPr>
            <w:tcW w:w="945" w:type="dxa"/>
            <w:vMerge w:val="restart"/>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海口市</w:t>
            </w: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2</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3</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4</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5</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6</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7</w:t>
            </w: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lang w:val="en-US" w:eastAsia="zh-CN"/>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8</w:t>
            </w: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9</w:t>
            </w: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10</w:t>
            </w: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等线" w:eastAsia="仿宋_GB2312" w:cs="仿宋_GB2312"/>
                <w:color w:val="000000"/>
                <w:kern w:val="2"/>
                <w:sz w:val="20"/>
                <w:szCs w:val="20"/>
                <w:lang w:val="en-US" w:eastAsia="zh-CN" w:bidi="ar-SA"/>
              </w:rPr>
            </w:pPr>
          </w:p>
        </w:tc>
        <w:tc>
          <w:tcPr>
            <w:tcW w:w="53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等线" w:eastAsia="仿宋_GB2312" w:cs="仿宋_GB2312"/>
                <w:color w:val="000000"/>
                <w:kern w:val="2"/>
                <w:sz w:val="20"/>
                <w:szCs w:val="20"/>
                <w:lang w:val="en-US" w:eastAsia="zh-CN" w:bidi="ar-SA"/>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合计</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等线" w:eastAsia="仿宋_GB2312" w:cs="仿宋_GB2312"/>
                <w:i w:val="0"/>
                <w:iCs w:val="0"/>
                <w:color w:val="000000"/>
                <w:sz w:val="20"/>
                <w:szCs w:val="20"/>
                <w:u w:val="none"/>
              </w:rPr>
            </w:pPr>
          </w:p>
        </w:tc>
        <w:tc>
          <w:tcPr>
            <w:tcW w:w="167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0"/>
                <w:szCs w:val="20"/>
                <w:u w:val="none"/>
              </w:rPr>
            </w:pPr>
          </w:p>
        </w:tc>
        <w:tc>
          <w:tcPr>
            <w:tcW w:w="531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0"/>
                <w:szCs w:val="20"/>
                <w:u w:val="none"/>
              </w:rPr>
            </w:pPr>
          </w:p>
        </w:tc>
        <w:tc>
          <w:tcPr>
            <w:tcW w:w="102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_GB2312" w:hAnsi="等线" w:eastAsia="仿宋_GB2312" w:cs="仿宋_GB2312"/>
                <w:i w:val="0"/>
                <w:iCs w:val="0"/>
                <w:color w:val="000000"/>
                <w:sz w:val="20"/>
                <w:szCs w:val="20"/>
                <w:u w:val="none"/>
              </w:rPr>
            </w:pPr>
          </w:p>
        </w:tc>
        <w:tc>
          <w:tcPr>
            <w:tcW w:w="8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21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139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92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93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b/>
                <w:bCs/>
                <w:i w:val="0"/>
                <w:iCs w:val="0"/>
                <w:color w:val="000000"/>
                <w:kern w:val="0"/>
                <w:sz w:val="20"/>
                <w:szCs w:val="20"/>
                <w:u w:val="none"/>
                <w:lang w:val="en-US" w:eastAsia="zh-CN" w:bidi="ar"/>
              </w:rPr>
              <w:t>备注：本项目不产生报价以外任何费用，需提供增值税专用发票</w:t>
            </w:r>
          </w:p>
        </w:tc>
      </w:tr>
    </w:tbl>
    <w:p>
      <w:pPr>
        <w:widowControl/>
        <w:jc w:val="left"/>
        <w:rPr>
          <w:rFonts w:hint="eastAsia" w:ascii="仿宋" w:hAnsi="仿宋" w:eastAsia="仿宋" w:cs="仿宋"/>
          <w:b/>
          <w:bCs/>
          <w:color w:val="000000"/>
          <w:sz w:val="2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Century Gothic">
    <w:altName w:val="Segoe Print"/>
    <w:panose1 w:val="020B0502020202020204"/>
    <w:charset w:val="00"/>
    <w:family w:val="swiss"/>
    <w:pitch w:val="default"/>
    <w:sig w:usb0="00000000" w:usb1="00000000" w:usb2="00000000" w:usb3="00000000" w:csb0="2000009F" w:csb1="DFD70000"/>
  </w:font>
  <w:font w:name="Book Antiqua">
    <w:altName w:val="Segoe Print"/>
    <w:panose1 w:val="02040602050305030304"/>
    <w:charset w:val="00"/>
    <w:family w:val="roman"/>
    <w:pitch w:val="default"/>
    <w:sig w:usb0="00000000"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default" w:ascii="微软雅黑" w:hAnsi="微软雅黑" w:eastAsia="宋体"/>
        <w:sz w:val="21"/>
        <w:szCs w:val="21"/>
        <w:lang w:val="en-US" w:eastAsia="zh-CN"/>
      </w:rPr>
    </w:pPr>
    <w:r>
      <w:drawing>
        <wp:inline distT="0" distB="0" distL="114300" distR="114300">
          <wp:extent cx="844550" cy="554990"/>
          <wp:effectExtent l="0" t="0" r="12700" b="16510"/>
          <wp:docPr id="1" name="图片 1" descr="海南信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南信投LOGO"/>
                  <pic:cNvPicPr>
                    <a:picLocks noChangeAspect="1"/>
                  </pic:cNvPicPr>
                </pic:nvPicPr>
                <pic:blipFill>
                  <a:blip r:embed="rId1"/>
                  <a:stretch>
                    <a:fillRect/>
                  </a:stretch>
                </pic:blipFill>
                <pic:spPr>
                  <a:xfrm>
                    <a:off x="0" y="0"/>
                    <a:ext cx="844550" cy="554990"/>
                  </a:xfrm>
                  <a:prstGeom prst="rect">
                    <a:avLst/>
                  </a:prstGeom>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71"/>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102"/>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3FCECB32"/>
    <w:multiLevelType w:val="singleLevel"/>
    <w:tmpl w:val="3FCECB32"/>
    <w:lvl w:ilvl="0" w:tentative="0">
      <w:start w:val="1"/>
      <w:numFmt w:val="chineseCounting"/>
      <w:suff w:val="nothing"/>
      <w:lvlText w:val="（%1）"/>
      <w:lvlJc w:val="left"/>
      <w:rPr>
        <w:rFonts w:hint="eastAsia"/>
      </w:rPr>
    </w:lvl>
  </w:abstractNum>
  <w:abstractNum w:abstractNumId="3">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87"/>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7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TMxMGNiNmZmZTE3N2I2ZmZhZDI2MjYzZjQzMWEifQ=="/>
  </w:docVars>
  <w:rsids>
    <w:rsidRoot w:val="00EF698E"/>
    <w:rsid w:val="00103DAA"/>
    <w:rsid w:val="00116CA9"/>
    <w:rsid w:val="0012593A"/>
    <w:rsid w:val="00191FD1"/>
    <w:rsid w:val="001A1EC6"/>
    <w:rsid w:val="001C4728"/>
    <w:rsid w:val="001E27C7"/>
    <w:rsid w:val="001E63CE"/>
    <w:rsid w:val="00325FFB"/>
    <w:rsid w:val="003F0B2A"/>
    <w:rsid w:val="0042756A"/>
    <w:rsid w:val="00491F77"/>
    <w:rsid w:val="004C6B37"/>
    <w:rsid w:val="00526816"/>
    <w:rsid w:val="005B7290"/>
    <w:rsid w:val="005F7E65"/>
    <w:rsid w:val="00694D28"/>
    <w:rsid w:val="006A4D9C"/>
    <w:rsid w:val="00710A67"/>
    <w:rsid w:val="007A585E"/>
    <w:rsid w:val="007F737F"/>
    <w:rsid w:val="00811C36"/>
    <w:rsid w:val="008B4FC0"/>
    <w:rsid w:val="008C35B1"/>
    <w:rsid w:val="009C51AD"/>
    <w:rsid w:val="009C6A67"/>
    <w:rsid w:val="009E45B7"/>
    <w:rsid w:val="00A01A8D"/>
    <w:rsid w:val="00A10F1B"/>
    <w:rsid w:val="00A35A08"/>
    <w:rsid w:val="00A77419"/>
    <w:rsid w:val="00AA1398"/>
    <w:rsid w:val="00BC714D"/>
    <w:rsid w:val="00C4179C"/>
    <w:rsid w:val="00CB7E2E"/>
    <w:rsid w:val="00D12255"/>
    <w:rsid w:val="00D2550E"/>
    <w:rsid w:val="00D76562"/>
    <w:rsid w:val="00EF698E"/>
    <w:rsid w:val="00F67B75"/>
    <w:rsid w:val="00FA12D5"/>
    <w:rsid w:val="00FB49D0"/>
    <w:rsid w:val="00FD5C10"/>
    <w:rsid w:val="02336D04"/>
    <w:rsid w:val="024D6822"/>
    <w:rsid w:val="02704DC4"/>
    <w:rsid w:val="04C4142B"/>
    <w:rsid w:val="056F157C"/>
    <w:rsid w:val="072432FC"/>
    <w:rsid w:val="09CC6997"/>
    <w:rsid w:val="0B770F9F"/>
    <w:rsid w:val="0C505F4E"/>
    <w:rsid w:val="0D95358D"/>
    <w:rsid w:val="0DC57359"/>
    <w:rsid w:val="0DF17D40"/>
    <w:rsid w:val="0E937FC9"/>
    <w:rsid w:val="0F19726E"/>
    <w:rsid w:val="129E41AE"/>
    <w:rsid w:val="197E5B65"/>
    <w:rsid w:val="19957D02"/>
    <w:rsid w:val="1B0D2989"/>
    <w:rsid w:val="1B3950CA"/>
    <w:rsid w:val="1B5736C2"/>
    <w:rsid w:val="1C10090C"/>
    <w:rsid w:val="1E53449B"/>
    <w:rsid w:val="1E7E2B16"/>
    <w:rsid w:val="21E55C87"/>
    <w:rsid w:val="24EB4CD7"/>
    <w:rsid w:val="267970AE"/>
    <w:rsid w:val="26D703BB"/>
    <w:rsid w:val="27344854"/>
    <w:rsid w:val="2A486BFF"/>
    <w:rsid w:val="2A7E071D"/>
    <w:rsid w:val="2BED37C5"/>
    <w:rsid w:val="2C2334C1"/>
    <w:rsid w:val="2CE15607"/>
    <w:rsid w:val="308A07FE"/>
    <w:rsid w:val="31D07185"/>
    <w:rsid w:val="325B32C9"/>
    <w:rsid w:val="33B466E1"/>
    <w:rsid w:val="346F4C16"/>
    <w:rsid w:val="35D90DB1"/>
    <w:rsid w:val="379E5CC5"/>
    <w:rsid w:val="38026B59"/>
    <w:rsid w:val="386B671F"/>
    <w:rsid w:val="387339FE"/>
    <w:rsid w:val="3B2E7228"/>
    <w:rsid w:val="3F9503E1"/>
    <w:rsid w:val="3FB82A05"/>
    <w:rsid w:val="41D3764F"/>
    <w:rsid w:val="42644CFC"/>
    <w:rsid w:val="4446091D"/>
    <w:rsid w:val="44E04611"/>
    <w:rsid w:val="4AF82B51"/>
    <w:rsid w:val="4BE6168F"/>
    <w:rsid w:val="4C517729"/>
    <w:rsid w:val="4CC92EA4"/>
    <w:rsid w:val="4CEF24D0"/>
    <w:rsid w:val="4D6D0CA9"/>
    <w:rsid w:val="4DB71E7F"/>
    <w:rsid w:val="4DD12870"/>
    <w:rsid w:val="4EBE5040"/>
    <w:rsid w:val="516F5D8A"/>
    <w:rsid w:val="531771FB"/>
    <w:rsid w:val="53ED01C1"/>
    <w:rsid w:val="55894DF3"/>
    <w:rsid w:val="56FA587C"/>
    <w:rsid w:val="572A3A52"/>
    <w:rsid w:val="5784213B"/>
    <w:rsid w:val="597E7B62"/>
    <w:rsid w:val="59FB7283"/>
    <w:rsid w:val="5B273CA0"/>
    <w:rsid w:val="5C1E46C6"/>
    <w:rsid w:val="5C485C9E"/>
    <w:rsid w:val="5C9C36AB"/>
    <w:rsid w:val="5EC82005"/>
    <w:rsid w:val="5F913430"/>
    <w:rsid w:val="60D855F0"/>
    <w:rsid w:val="60E65A85"/>
    <w:rsid w:val="616F7757"/>
    <w:rsid w:val="62023FFF"/>
    <w:rsid w:val="62A86D6B"/>
    <w:rsid w:val="632927BC"/>
    <w:rsid w:val="63EF6841"/>
    <w:rsid w:val="63FE7E5B"/>
    <w:rsid w:val="64DE2F0C"/>
    <w:rsid w:val="67E87419"/>
    <w:rsid w:val="69740693"/>
    <w:rsid w:val="6CC472D1"/>
    <w:rsid w:val="6CE95CBB"/>
    <w:rsid w:val="6F152B37"/>
    <w:rsid w:val="6F3538B1"/>
    <w:rsid w:val="70256131"/>
    <w:rsid w:val="70830372"/>
    <w:rsid w:val="71450340"/>
    <w:rsid w:val="731B6E65"/>
    <w:rsid w:val="73E506E6"/>
    <w:rsid w:val="764D389B"/>
    <w:rsid w:val="777B2A56"/>
    <w:rsid w:val="796B0CBC"/>
    <w:rsid w:val="79904903"/>
    <w:rsid w:val="79ED7A86"/>
    <w:rsid w:val="7B132F18"/>
    <w:rsid w:val="7B2A3E24"/>
    <w:rsid w:val="7B446185"/>
    <w:rsid w:val="7C83568B"/>
    <w:rsid w:val="7EA91139"/>
    <w:rsid w:val="7F520711"/>
    <w:rsid w:val="7FC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50"/>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51"/>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52"/>
    <w:autoRedefine/>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53"/>
    <w:autoRedefine/>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54"/>
    <w:autoRedefine/>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55"/>
    <w:autoRedefine/>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56"/>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57"/>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40">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link w:val="60"/>
    <w:autoRedefine/>
    <w:qFormat/>
    <w:uiPriority w:val="0"/>
    <w:pPr>
      <w:spacing w:after="120"/>
    </w:pPr>
  </w:style>
  <w:style w:type="paragraph" w:styleId="12">
    <w:name w:val="toc 7"/>
    <w:basedOn w:val="1"/>
    <w:next w:val="1"/>
    <w:autoRedefine/>
    <w:semiHidden/>
    <w:qFormat/>
    <w:uiPriority w:val="0"/>
    <w:pPr>
      <w:ind w:left="1260"/>
      <w:jc w:val="left"/>
    </w:pPr>
    <w:rPr>
      <w:szCs w:val="21"/>
    </w:rPr>
  </w:style>
  <w:style w:type="paragraph" w:styleId="13">
    <w:name w:val="Normal Indent"/>
    <w:basedOn w:val="1"/>
    <w:autoRedefine/>
    <w:qFormat/>
    <w:uiPriority w:val="0"/>
    <w:pPr>
      <w:ind w:firstLine="420"/>
    </w:pPr>
    <w:rPr>
      <w:szCs w:val="20"/>
    </w:rPr>
  </w:style>
  <w:style w:type="paragraph" w:styleId="14">
    <w:name w:val="Document Map"/>
    <w:basedOn w:val="1"/>
    <w:link w:val="66"/>
    <w:autoRedefine/>
    <w:semiHidden/>
    <w:qFormat/>
    <w:uiPriority w:val="0"/>
    <w:pPr>
      <w:shd w:val="clear" w:color="auto" w:fill="000080"/>
    </w:pPr>
    <w:rPr>
      <w:rFonts w:ascii="Tahoma" w:hAnsi="Tahoma"/>
      <w:sz w:val="24"/>
    </w:rPr>
  </w:style>
  <w:style w:type="paragraph" w:styleId="15">
    <w:name w:val="annotation text"/>
    <w:basedOn w:val="1"/>
    <w:link w:val="58"/>
    <w:autoRedefine/>
    <w:semiHidden/>
    <w:qFormat/>
    <w:uiPriority w:val="0"/>
    <w:pPr>
      <w:spacing w:line="300" w:lineRule="auto"/>
      <w:ind w:firstLine="200" w:firstLineChars="200"/>
      <w:jc w:val="left"/>
    </w:pPr>
    <w:rPr>
      <w:sz w:val="24"/>
    </w:rPr>
  </w:style>
  <w:style w:type="paragraph" w:styleId="16">
    <w:name w:val="Body Text Indent"/>
    <w:basedOn w:val="1"/>
    <w:link w:val="61"/>
    <w:autoRedefine/>
    <w:qFormat/>
    <w:uiPriority w:val="0"/>
    <w:pPr>
      <w:ind w:firstLine="420"/>
    </w:pPr>
    <w:rPr>
      <w:rFonts w:ascii="Tahoma" w:hAnsi="Tahoma"/>
      <w:sz w:val="28"/>
    </w:rPr>
  </w:style>
  <w:style w:type="paragraph" w:styleId="17">
    <w:name w:val="toc 5"/>
    <w:basedOn w:val="1"/>
    <w:next w:val="1"/>
    <w:autoRedefine/>
    <w:semiHidden/>
    <w:qFormat/>
    <w:uiPriority w:val="0"/>
    <w:pPr>
      <w:ind w:left="840"/>
      <w:jc w:val="left"/>
    </w:pPr>
    <w:rPr>
      <w:szCs w:val="21"/>
    </w:rPr>
  </w:style>
  <w:style w:type="paragraph" w:styleId="18">
    <w:name w:val="toc 3"/>
    <w:basedOn w:val="1"/>
    <w:next w:val="1"/>
    <w:autoRedefine/>
    <w:semiHidden/>
    <w:qFormat/>
    <w:uiPriority w:val="0"/>
    <w:pPr>
      <w:ind w:left="420"/>
      <w:jc w:val="left"/>
    </w:pPr>
    <w:rPr>
      <w:rFonts w:ascii="Tahoma" w:hAnsi="Tahoma"/>
    </w:rPr>
  </w:style>
  <w:style w:type="paragraph" w:styleId="19">
    <w:name w:val="Plain Text"/>
    <w:basedOn w:val="1"/>
    <w:link w:val="67"/>
    <w:autoRedefine/>
    <w:qFormat/>
    <w:uiPriority w:val="0"/>
    <w:pPr>
      <w:adjustRightInd w:val="0"/>
      <w:spacing w:line="360" w:lineRule="atLeast"/>
      <w:jc w:val="left"/>
    </w:pPr>
    <w:rPr>
      <w:rFonts w:ascii="宋体" w:hAnsi="Courier New"/>
      <w:kern w:val="0"/>
      <w:szCs w:val="21"/>
    </w:rPr>
  </w:style>
  <w:style w:type="paragraph" w:styleId="20">
    <w:name w:val="toc 8"/>
    <w:basedOn w:val="1"/>
    <w:next w:val="1"/>
    <w:autoRedefine/>
    <w:semiHidden/>
    <w:qFormat/>
    <w:uiPriority w:val="0"/>
    <w:pPr>
      <w:ind w:left="1470"/>
      <w:jc w:val="left"/>
    </w:pPr>
    <w:rPr>
      <w:szCs w:val="21"/>
    </w:rPr>
  </w:style>
  <w:style w:type="paragraph" w:styleId="21">
    <w:name w:val="Date"/>
    <w:basedOn w:val="1"/>
    <w:next w:val="1"/>
    <w:link w:val="62"/>
    <w:autoRedefine/>
    <w:qFormat/>
    <w:uiPriority w:val="0"/>
    <w:rPr>
      <w:rFonts w:ascii="Tahoma" w:hAnsi="Tahoma" w:eastAsia="黑体"/>
      <w:sz w:val="28"/>
    </w:rPr>
  </w:style>
  <w:style w:type="paragraph" w:styleId="22">
    <w:name w:val="Body Text Indent 2"/>
    <w:basedOn w:val="1"/>
    <w:link w:val="64"/>
    <w:autoRedefine/>
    <w:qFormat/>
    <w:uiPriority w:val="0"/>
    <w:pPr>
      <w:adjustRightInd w:val="0"/>
      <w:spacing w:after="120" w:line="480" w:lineRule="auto"/>
      <w:ind w:left="200" w:leftChars="200"/>
      <w:jc w:val="left"/>
    </w:pPr>
    <w:rPr>
      <w:kern w:val="0"/>
      <w:sz w:val="24"/>
      <w:szCs w:val="20"/>
    </w:rPr>
  </w:style>
  <w:style w:type="paragraph" w:styleId="23">
    <w:name w:val="Balloon Text"/>
    <w:basedOn w:val="1"/>
    <w:link w:val="69"/>
    <w:autoRedefine/>
    <w:semiHidden/>
    <w:qFormat/>
    <w:uiPriority w:val="0"/>
    <w:rPr>
      <w:sz w:val="18"/>
      <w:szCs w:val="18"/>
    </w:rPr>
  </w:style>
  <w:style w:type="paragraph" w:styleId="24">
    <w:name w:val="footer"/>
    <w:basedOn w:val="1"/>
    <w:link w:val="48"/>
    <w:autoRedefine/>
    <w:unhideWhenUsed/>
    <w:qFormat/>
    <w:uiPriority w:val="0"/>
    <w:pPr>
      <w:tabs>
        <w:tab w:val="center" w:pos="4153"/>
        <w:tab w:val="right" w:pos="8306"/>
      </w:tabs>
      <w:snapToGrid w:val="0"/>
      <w:jc w:val="left"/>
    </w:pPr>
    <w:rPr>
      <w:sz w:val="18"/>
      <w:szCs w:val="18"/>
    </w:rPr>
  </w:style>
  <w:style w:type="paragraph" w:styleId="25">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pPr>
      <w:spacing w:before="120" w:after="120"/>
      <w:jc w:val="left"/>
    </w:pPr>
    <w:rPr>
      <w:b/>
      <w:bCs/>
      <w:caps/>
    </w:rPr>
  </w:style>
  <w:style w:type="paragraph" w:styleId="27">
    <w:name w:val="toc 4"/>
    <w:basedOn w:val="1"/>
    <w:next w:val="1"/>
    <w:autoRedefine/>
    <w:semiHidden/>
    <w:qFormat/>
    <w:uiPriority w:val="0"/>
    <w:pPr>
      <w:ind w:left="630"/>
      <w:jc w:val="left"/>
    </w:pPr>
    <w:rPr>
      <w:szCs w:val="21"/>
    </w:rPr>
  </w:style>
  <w:style w:type="paragraph" w:styleId="28">
    <w:name w:val="toc 6"/>
    <w:basedOn w:val="1"/>
    <w:next w:val="1"/>
    <w:autoRedefine/>
    <w:semiHidden/>
    <w:qFormat/>
    <w:uiPriority w:val="0"/>
    <w:pPr>
      <w:ind w:left="1050"/>
      <w:jc w:val="left"/>
    </w:pPr>
    <w:rPr>
      <w:szCs w:val="21"/>
    </w:rPr>
  </w:style>
  <w:style w:type="paragraph" w:styleId="29">
    <w:name w:val="Body Text Indent 3"/>
    <w:basedOn w:val="1"/>
    <w:link w:val="65"/>
    <w:autoRedefine/>
    <w:qFormat/>
    <w:uiPriority w:val="0"/>
    <w:pPr>
      <w:spacing w:before="120" w:line="360" w:lineRule="atLeast"/>
      <w:ind w:firstLine="540"/>
    </w:pPr>
    <w:rPr>
      <w:rFonts w:ascii="Courier New" w:hAnsi="Courier New"/>
      <w:szCs w:val="20"/>
    </w:rPr>
  </w:style>
  <w:style w:type="paragraph" w:styleId="30">
    <w:name w:val="toc 2"/>
    <w:basedOn w:val="1"/>
    <w:next w:val="1"/>
    <w:autoRedefine/>
    <w:semiHidden/>
    <w:qFormat/>
    <w:uiPriority w:val="0"/>
    <w:pPr>
      <w:ind w:left="210"/>
      <w:jc w:val="left"/>
    </w:pPr>
    <w:rPr>
      <w:smallCaps/>
    </w:rPr>
  </w:style>
  <w:style w:type="paragraph" w:styleId="31">
    <w:name w:val="toc 9"/>
    <w:basedOn w:val="1"/>
    <w:next w:val="1"/>
    <w:autoRedefine/>
    <w:semiHidden/>
    <w:qFormat/>
    <w:uiPriority w:val="0"/>
    <w:pPr>
      <w:ind w:left="1680"/>
      <w:jc w:val="left"/>
    </w:pPr>
    <w:rPr>
      <w:szCs w:val="21"/>
    </w:rPr>
  </w:style>
  <w:style w:type="paragraph" w:styleId="32">
    <w:name w:val="Normal (Web)"/>
    <w:basedOn w:val="1"/>
    <w:autoRedefine/>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3">
    <w:name w:val="index 1"/>
    <w:basedOn w:val="1"/>
    <w:next w:val="1"/>
    <w:autoRedefine/>
    <w:semiHidden/>
    <w:qFormat/>
    <w:uiPriority w:val="0"/>
    <w:rPr>
      <w:rFonts w:ascii="Tahoma" w:hAnsi="Tahoma"/>
      <w:sz w:val="24"/>
    </w:rPr>
  </w:style>
  <w:style w:type="paragraph" w:styleId="34">
    <w:name w:val="Title"/>
    <w:basedOn w:val="1"/>
    <w:next w:val="1"/>
    <w:link w:val="59"/>
    <w:autoRedefine/>
    <w:qFormat/>
    <w:uiPriority w:val="0"/>
    <w:pPr>
      <w:pageBreakBefore/>
      <w:widowControl/>
      <w:spacing w:before="2280" w:after="7200"/>
      <w:jc w:val="center"/>
      <w:outlineLvl w:val="0"/>
    </w:pPr>
    <w:rPr>
      <w:rFonts w:ascii="Tahoma" w:hAnsi="Tahoma" w:eastAsia="黑体" w:cs="Arial"/>
      <w:bCs/>
      <w:sz w:val="52"/>
      <w:szCs w:val="52"/>
    </w:rPr>
  </w:style>
  <w:style w:type="paragraph" w:styleId="35">
    <w:name w:val="annotation subject"/>
    <w:basedOn w:val="15"/>
    <w:next w:val="15"/>
    <w:link w:val="68"/>
    <w:autoRedefine/>
    <w:semiHidden/>
    <w:qFormat/>
    <w:uiPriority w:val="0"/>
    <w:pPr>
      <w:spacing w:line="240" w:lineRule="auto"/>
      <w:ind w:firstLine="0" w:firstLineChars="0"/>
    </w:pPr>
    <w:rPr>
      <w:b/>
      <w:bCs/>
      <w:sz w:val="21"/>
    </w:rPr>
  </w:style>
  <w:style w:type="paragraph" w:styleId="36">
    <w:name w:val="Body Text First Indent"/>
    <w:basedOn w:val="7"/>
    <w:link w:val="63"/>
    <w:autoRedefine/>
    <w:qFormat/>
    <w:uiPriority w:val="0"/>
    <w:pPr>
      <w:ind w:firstLine="420" w:firstLineChars="100"/>
    </w:pPr>
    <w:rPr>
      <w:rFonts w:eastAsia="仿宋_GB2312"/>
      <w:szCs w:val="20"/>
    </w:rPr>
  </w:style>
  <w:style w:type="table" w:styleId="38">
    <w:name w:val="Table Grid"/>
    <w:basedOn w:val="37"/>
    <w:autoRedefine/>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Light List Accent 2"/>
    <w:basedOn w:val="37"/>
    <w:autoRedefine/>
    <w:qFormat/>
    <w:uiPriority w:val="61"/>
    <w:rPr>
      <w:rFonts w:ascii="Calibri" w:hAnsi="Calibri" w:eastAsia="宋体" w:cs="Times New Roman"/>
      <w:kern w:val="2"/>
      <w:sz w:val="21"/>
      <w:szCs w:val="22"/>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paragraph" w:customStyle="1" w:styleId="43">
    <w:name w:val="D标题5"/>
    <w:basedOn w:val="6"/>
    <w:next w:val="44"/>
    <w:autoRedefine/>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4">
    <w:name w:val="D正文"/>
    <w:basedOn w:val="45"/>
    <w:autoRedefine/>
    <w:qFormat/>
    <w:uiPriority w:val="0"/>
    <w:pPr>
      <w:widowControl/>
      <w:spacing w:before="100" w:beforeAutospacing="1" w:after="100" w:afterAutospacing="1"/>
      <w:ind w:left="0" w:leftChars="0"/>
      <w:jc w:val="left"/>
    </w:pPr>
  </w:style>
  <w:style w:type="paragraph" w:customStyle="1" w:styleId="45">
    <w:name w:val="Body Text First Indent 21"/>
    <w:basedOn w:val="46"/>
    <w:autoRedefine/>
    <w:qFormat/>
    <w:uiPriority w:val="0"/>
    <w:pPr>
      <w:spacing w:after="120"/>
      <w:ind w:left="420" w:leftChars="200" w:firstLine="420" w:firstLineChars="200"/>
    </w:pPr>
    <w:rPr>
      <w:rFonts w:ascii="Arial" w:hAnsi="Arial"/>
      <w:sz w:val="24"/>
    </w:rPr>
  </w:style>
  <w:style w:type="paragraph" w:customStyle="1" w:styleId="46">
    <w:name w:val="Body Text Indent1"/>
    <w:basedOn w:val="1"/>
    <w:autoRedefine/>
    <w:qFormat/>
    <w:uiPriority w:val="0"/>
    <w:pPr>
      <w:spacing w:line="360" w:lineRule="auto"/>
      <w:ind w:firstLine="720" w:firstLineChars="240"/>
    </w:pPr>
    <w:rPr>
      <w:sz w:val="30"/>
      <w:szCs w:val="24"/>
      <w:lang w:val="zh-CN"/>
    </w:rPr>
  </w:style>
  <w:style w:type="character" w:customStyle="1" w:styleId="47">
    <w:name w:val="页眉 Char"/>
    <w:basedOn w:val="40"/>
    <w:link w:val="25"/>
    <w:autoRedefine/>
    <w:qFormat/>
    <w:uiPriority w:val="99"/>
    <w:rPr>
      <w:sz w:val="18"/>
      <w:szCs w:val="18"/>
    </w:rPr>
  </w:style>
  <w:style w:type="character" w:customStyle="1" w:styleId="48">
    <w:name w:val="页脚 Char"/>
    <w:basedOn w:val="40"/>
    <w:link w:val="24"/>
    <w:autoRedefine/>
    <w:qFormat/>
    <w:uiPriority w:val="99"/>
    <w:rPr>
      <w:sz w:val="18"/>
      <w:szCs w:val="18"/>
    </w:rPr>
  </w:style>
  <w:style w:type="character" w:customStyle="1" w:styleId="49">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50">
    <w:name w:val="标题 2 Char"/>
    <w:basedOn w:val="40"/>
    <w:link w:val="3"/>
    <w:autoRedefine/>
    <w:qFormat/>
    <w:uiPriority w:val="0"/>
    <w:rPr>
      <w:rFonts w:ascii="Arial" w:hAnsi="Arial" w:eastAsia="黑体" w:cs="Times New Roman"/>
      <w:b/>
      <w:bCs/>
      <w:kern w:val="0"/>
      <w:sz w:val="32"/>
      <w:szCs w:val="32"/>
    </w:rPr>
  </w:style>
  <w:style w:type="character" w:customStyle="1" w:styleId="51">
    <w:name w:val="标题 3 Char"/>
    <w:basedOn w:val="40"/>
    <w:link w:val="4"/>
    <w:autoRedefine/>
    <w:qFormat/>
    <w:uiPriority w:val="0"/>
    <w:rPr>
      <w:rFonts w:ascii="Times New Roman" w:hAnsi="Times New Roman" w:eastAsia="宋体" w:cs="Times New Roman"/>
      <w:b/>
      <w:bCs/>
      <w:kern w:val="0"/>
      <w:sz w:val="32"/>
      <w:szCs w:val="32"/>
    </w:rPr>
  </w:style>
  <w:style w:type="character" w:customStyle="1" w:styleId="52">
    <w:name w:val="标题 4 Char"/>
    <w:basedOn w:val="40"/>
    <w:link w:val="5"/>
    <w:autoRedefine/>
    <w:qFormat/>
    <w:uiPriority w:val="0"/>
    <w:rPr>
      <w:rFonts w:ascii="Arial" w:hAnsi="Arial" w:eastAsia="黑体" w:cs="Times New Roman"/>
      <w:b/>
      <w:bCs/>
      <w:kern w:val="0"/>
      <w:sz w:val="28"/>
      <w:szCs w:val="28"/>
    </w:rPr>
  </w:style>
  <w:style w:type="character" w:customStyle="1" w:styleId="53">
    <w:name w:val="标题 5 Char"/>
    <w:basedOn w:val="40"/>
    <w:link w:val="6"/>
    <w:autoRedefine/>
    <w:qFormat/>
    <w:uiPriority w:val="0"/>
    <w:rPr>
      <w:rFonts w:ascii="Times New Roman" w:hAnsi="Times New Roman" w:eastAsia="宋体" w:cs="Times New Roman"/>
      <w:b/>
      <w:bCs/>
      <w:kern w:val="0"/>
      <w:sz w:val="28"/>
      <w:szCs w:val="28"/>
    </w:rPr>
  </w:style>
  <w:style w:type="character" w:customStyle="1" w:styleId="54">
    <w:name w:val="标题 6 Char"/>
    <w:basedOn w:val="40"/>
    <w:link w:val="8"/>
    <w:autoRedefine/>
    <w:qFormat/>
    <w:uiPriority w:val="0"/>
    <w:rPr>
      <w:rFonts w:ascii="Arial" w:hAnsi="Arial" w:eastAsia="黑体" w:cs="Times New Roman"/>
      <w:b/>
      <w:bCs/>
      <w:kern w:val="0"/>
      <w:sz w:val="24"/>
      <w:szCs w:val="24"/>
    </w:rPr>
  </w:style>
  <w:style w:type="character" w:customStyle="1" w:styleId="55">
    <w:name w:val="标题 7 Char"/>
    <w:basedOn w:val="40"/>
    <w:link w:val="9"/>
    <w:autoRedefine/>
    <w:qFormat/>
    <w:uiPriority w:val="0"/>
    <w:rPr>
      <w:rFonts w:ascii="Times New Roman" w:hAnsi="Times New Roman" w:eastAsia="宋体" w:cs="Times New Roman"/>
      <w:b/>
      <w:bCs/>
      <w:kern w:val="0"/>
      <w:sz w:val="24"/>
      <w:szCs w:val="24"/>
    </w:rPr>
  </w:style>
  <w:style w:type="character" w:customStyle="1" w:styleId="56">
    <w:name w:val="标题 8 Char"/>
    <w:basedOn w:val="40"/>
    <w:link w:val="10"/>
    <w:autoRedefine/>
    <w:qFormat/>
    <w:uiPriority w:val="0"/>
    <w:rPr>
      <w:rFonts w:ascii="Arial" w:hAnsi="Arial" w:eastAsia="黑体" w:cs="Times New Roman"/>
      <w:kern w:val="0"/>
      <w:sz w:val="24"/>
      <w:szCs w:val="24"/>
    </w:rPr>
  </w:style>
  <w:style w:type="character" w:customStyle="1" w:styleId="57">
    <w:name w:val="标题 9 Char"/>
    <w:basedOn w:val="40"/>
    <w:link w:val="11"/>
    <w:autoRedefine/>
    <w:qFormat/>
    <w:uiPriority w:val="0"/>
    <w:rPr>
      <w:rFonts w:ascii="Arial" w:hAnsi="Arial" w:eastAsia="黑体" w:cs="Times New Roman"/>
      <w:kern w:val="0"/>
      <w:szCs w:val="21"/>
    </w:rPr>
  </w:style>
  <w:style w:type="character" w:customStyle="1" w:styleId="58">
    <w:name w:val="批注文字 Char"/>
    <w:basedOn w:val="40"/>
    <w:link w:val="15"/>
    <w:autoRedefine/>
    <w:semiHidden/>
    <w:qFormat/>
    <w:uiPriority w:val="0"/>
    <w:rPr>
      <w:rFonts w:ascii="Times New Roman" w:hAnsi="Times New Roman" w:eastAsia="宋体" w:cs="Times New Roman"/>
      <w:sz w:val="24"/>
      <w:szCs w:val="24"/>
    </w:rPr>
  </w:style>
  <w:style w:type="character" w:customStyle="1" w:styleId="59">
    <w:name w:val="标题 Char"/>
    <w:basedOn w:val="40"/>
    <w:link w:val="34"/>
    <w:autoRedefine/>
    <w:qFormat/>
    <w:uiPriority w:val="0"/>
    <w:rPr>
      <w:rFonts w:ascii="Tahoma" w:hAnsi="Tahoma" w:eastAsia="黑体" w:cs="Arial"/>
      <w:bCs/>
      <w:sz w:val="52"/>
      <w:szCs w:val="52"/>
    </w:rPr>
  </w:style>
  <w:style w:type="character" w:customStyle="1" w:styleId="60">
    <w:name w:val="正文文本 Char"/>
    <w:basedOn w:val="40"/>
    <w:link w:val="7"/>
    <w:autoRedefine/>
    <w:qFormat/>
    <w:uiPriority w:val="0"/>
    <w:rPr>
      <w:rFonts w:ascii="Times New Roman" w:hAnsi="Times New Roman" w:eastAsia="宋体" w:cs="Times New Roman"/>
      <w:szCs w:val="24"/>
    </w:rPr>
  </w:style>
  <w:style w:type="character" w:customStyle="1" w:styleId="61">
    <w:name w:val="正文文本缩进 Char"/>
    <w:basedOn w:val="40"/>
    <w:link w:val="16"/>
    <w:autoRedefine/>
    <w:qFormat/>
    <w:uiPriority w:val="0"/>
    <w:rPr>
      <w:rFonts w:ascii="Tahoma" w:hAnsi="Tahoma" w:eastAsia="宋体" w:cs="Times New Roman"/>
      <w:sz w:val="28"/>
      <w:szCs w:val="24"/>
    </w:rPr>
  </w:style>
  <w:style w:type="character" w:customStyle="1" w:styleId="62">
    <w:name w:val="日期 Char"/>
    <w:basedOn w:val="40"/>
    <w:link w:val="21"/>
    <w:autoRedefine/>
    <w:qFormat/>
    <w:uiPriority w:val="0"/>
    <w:rPr>
      <w:rFonts w:ascii="Tahoma" w:hAnsi="Tahoma" w:eastAsia="黑体" w:cs="Times New Roman"/>
      <w:sz w:val="28"/>
      <w:szCs w:val="24"/>
    </w:rPr>
  </w:style>
  <w:style w:type="character" w:customStyle="1" w:styleId="63">
    <w:name w:val="正文首行缩进 Char"/>
    <w:basedOn w:val="60"/>
    <w:link w:val="36"/>
    <w:autoRedefine/>
    <w:qFormat/>
    <w:uiPriority w:val="0"/>
    <w:rPr>
      <w:rFonts w:ascii="Times New Roman" w:hAnsi="Times New Roman" w:eastAsia="仿宋_GB2312" w:cs="Times New Roman"/>
      <w:szCs w:val="20"/>
    </w:rPr>
  </w:style>
  <w:style w:type="character" w:customStyle="1" w:styleId="64">
    <w:name w:val="正文文本缩进 2 Char"/>
    <w:basedOn w:val="40"/>
    <w:link w:val="22"/>
    <w:autoRedefine/>
    <w:qFormat/>
    <w:uiPriority w:val="0"/>
    <w:rPr>
      <w:rFonts w:ascii="Times New Roman" w:hAnsi="Times New Roman" w:eastAsia="宋体" w:cs="Times New Roman"/>
      <w:kern w:val="0"/>
      <w:sz w:val="24"/>
      <w:szCs w:val="20"/>
    </w:rPr>
  </w:style>
  <w:style w:type="character" w:customStyle="1" w:styleId="65">
    <w:name w:val="正文文本缩进 3 Char"/>
    <w:basedOn w:val="40"/>
    <w:link w:val="29"/>
    <w:autoRedefine/>
    <w:qFormat/>
    <w:uiPriority w:val="0"/>
    <w:rPr>
      <w:rFonts w:ascii="Courier New" w:hAnsi="Courier New" w:eastAsia="宋体" w:cs="Times New Roman"/>
      <w:szCs w:val="20"/>
    </w:rPr>
  </w:style>
  <w:style w:type="character" w:customStyle="1" w:styleId="66">
    <w:name w:val="文档结构图 Char"/>
    <w:basedOn w:val="40"/>
    <w:link w:val="14"/>
    <w:autoRedefine/>
    <w:semiHidden/>
    <w:qFormat/>
    <w:uiPriority w:val="0"/>
    <w:rPr>
      <w:rFonts w:ascii="Tahoma" w:hAnsi="Tahoma" w:eastAsia="宋体" w:cs="Times New Roman"/>
      <w:sz w:val="24"/>
      <w:szCs w:val="24"/>
      <w:shd w:val="clear" w:color="auto" w:fill="000080"/>
    </w:rPr>
  </w:style>
  <w:style w:type="character" w:customStyle="1" w:styleId="67">
    <w:name w:val="纯文本 Char"/>
    <w:basedOn w:val="40"/>
    <w:link w:val="19"/>
    <w:autoRedefine/>
    <w:qFormat/>
    <w:uiPriority w:val="0"/>
    <w:rPr>
      <w:rFonts w:ascii="宋体" w:hAnsi="Courier New" w:eastAsia="宋体" w:cs="Times New Roman"/>
      <w:kern w:val="0"/>
      <w:szCs w:val="21"/>
    </w:rPr>
  </w:style>
  <w:style w:type="character" w:customStyle="1" w:styleId="68">
    <w:name w:val="批注主题 Char"/>
    <w:basedOn w:val="58"/>
    <w:link w:val="35"/>
    <w:autoRedefine/>
    <w:semiHidden/>
    <w:qFormat/>
    <w:uiPriority w:val="0"/>
    <w:rPr>
      <w:rFonts w:ascii="Times New Roman" w:hAnsi="Times New Roman" w:eastAsia="宋体" w:cs="Times New Roman"/>
      <w:b/>
      <w:bCs/>
      <w:sz w:val="24"/>
      <w:szCs w:val="24"/>
    </w:rPr>
  </w:style>
  <w:style w:type="character" w:customStyle="1" w:styleId="69">
    <w:name w:val="批注框文本 Char"/>
    <w:basedOn w:val="40"/>
    <w:link w:val="23"/>
    <w:autoRedefine/>
    <w:semiHidden/>
    <w:qFormat/>
    <w:uiPriority w:val="0"/>
    <w:rPr>
      <w:rFonts w:ascii="Times New Roman" w:hAnsi="Times New Roman" w:eastAsia="宋体" w:cs="Times New Roman"/>
      <w:sz w:val="18"/>
      <w:szCs w:val="18"/>
    </w:rPr>
  </w:style>
  <w:style w:type="paragraph" w:customStyle="1" w:styleId="70">
    <w:name w:val="样式 标题 1 + 四号 居中 段前: 12 磅 段后: 12 磅 行距: 单倍行距"/>
    <w:basedOn w:val="2"/>
    <w:autoRedefine/>
    <w:qFormat/>
    <w:uiPriority w:val="0"/>
    <w:pPr>
      <w:spacing w:before="240" w:after="240" w:line="240" w:lineRule="auto"/>
      <w:jc w:val="center"/>
    </w:pPr>
    <w:rPr>
      <w:sz w:val="28"/>
      <w:szCs w:val="20"/>
    </w:rPr>
  </w:style>
  <w:style w:type="paragraph" w:customStyle="1" w:styleId="71">
    <w:name w:val="样式1"/>
    <w:basedOn w:val="1"/>
    <w:autoRedefine/>
    <w:qFormat/>
    <w:uiPriority w:val="0"/>
    <w:pPr>
      <w:numPr>
        <w:ilvl w:val="0"/>
        <w:numId w:val="2"/>
      </w:numPr>
      <w:adjustRightInd w:val="0"/>
    </w:pPr>
    <w:rPr>
      <w:rFonts w:ascii="宋体" w:hAnsi="宋体"/>
      <w:kern w:val="0"/>
      <w:szCs w:val="21"/>
    </w:rPr>
  </w:style>
  <w:style w:type="paragraph" w:customStyle="1" w:styleId="72">
    <w:name w:val="样式2"/>
    <w:basedOn w:val="1"/>
    <w:autoRedefine/>
    <w:qFormat/>
    <w:uiPriority w:val="0"/>
    <w:pPr>
      <w:numPr>
        <w:ilvl w:val="1"/>
        <w:numId w:val="3"/>
      </w:numPr>
      <w:adjustRightInd w:val="0"/>
    </w:pPr>
    <w:rPr>
      <w:rFonts w:ascii="宋体" w:hAnsi="宋体"/>
      <w:kern w:val="0"/>
      <w:szCs w:val="21"/>
    </w:rPr>
  </w:style>
  <w:style w:type="paragraph" w:customStyle="1" w:styleId="73">
    <w:name w:val="样式 标题 3h3H3sect1.2.3 + 五号 段前: 6 磅 段后: 6 磅 行距: 单倍行距"/>
    <w:basedOn w:val="4"/>
    <w:autoRedefine/>
    <w:qFormat/>
    <w:uiPriority w:val="0"/>
    <w:pPr>
      <w:spacing w:before="120" w:after="120" w:line="240" w:lineRule="auto"/>
    </w:pPr>
    <w:rPr>
      <w:sz w:val="21"/>
      <w:szCs w:val="20"/>
    </w:rPr>
  </w:style>
  <w:style w:type="paragraph" w:customStyle="1" w:styleId="74">
    <w:name w:val="表正文"/>
    <w:basedOn w:val="1"/>
    <w:autoRedefine/>
    <w:qFormat/>
    <w:uiPriority w:val="0"/>
    <w:pPr>
      <w:adjustRightInd w:val="0"/>
      <w:spacing w:after="120" w:line="360" w:lineRule="atLeast"/>
      <w:jc w:val="left"/>
    </w:pPr>
    <w:rPr>
      <w:kern w:val="0"/>
      <w:sz w:val="16"/>
      <w:szCs w:val="16"/>
    </w:rPr>
  </w:style>
  <w:style w:type="paragraph" w:customStyle="1" w:styleId="75">
    <w:name w:val="样式 标题 2 + 宋体 五号 非加粗 黑色"/>
    <w:basedOn w:val="3"/>
    <w:autoRedefine/>
    <w:qFormat/>
    <w:uiPriority w:val="0"/>
    <w:rPr>
      <w:rFonts w:ascii="宋体" w:hAnsi="宋体" w:eastAsia="宋体"/>
      <w:b w:val="0"/>
      <w:bCs w:val="0"/>
      <w:color w:val="000000"/>
      <w:sz w:val="21"/>
    </w:rPr>
  </w:style>
  <w:style w:type="paragraph" w:customStyle="1" w:styleId="76">
    <w:name w:val="样式 宋体 五号 两端对齐 行距: 单倍行距"/>
    <w:basedOn w:val="1"/>
    <w:autoRedefine/>
    <w:qFormat/>
    <w:uiPriority w:val="0"/>
    <w:pPr>
      <w:adjustRightInd w:val="0"/>
    </w:pPr>
    <w:rPr>
      <w:rFonts w:ascii="宋体" w:hAnsi="宋体"/>
      <w:kern w:val="0"/>
      <w:szCs w:val="20"/>
    </w:rPr>
  </w:style>
  <w:style w:type="paragraph" w:customStyle="1" w:styleId="77">
    <w:name w:val="样式 标题 2 + 宋体 五号 行距: 单倍行距"/>
    <w:basedOn w:val="3"/>
    <w:autoRedefine/>
    <w:qFormat/>
    <w:uiPriority w:val="0"/>
    <w:pPr>
      <w:spacing w:line="240" w:lineRule="auto"/>
    </w:pPr>
    <w:rPr>
      <w:rFonts w:ascii="宋体" w:hAnsi="宋体" w:eastAsia="宋体"/>
      <w:sz w:val="21"/>
      <w:szCs w:val="20"/>
    </w:rPr>
  </w:style>
  <w:style w:type="paragraph" w:customStyle="1" w:styleId="78">
    <w:name w:val="样式 宋体 五号 行距: 单倍行距"/>
    <w:basedOn w:val="1"/>
    <w:autoRedefine/>
    <w:qFormat/>
    <w:uiPriority w:val="0"/>
    <w:pPr>
      <w:adjustRightInd w:val="0"/>
      <w:jc w:val="left"/>
    </w:pPr>
    <w:rPr>
      <w:rFonts w:ascii="宋体" w:hAnsi="宋体"/>
      <w:kern w:val="0"/>
      <w:szCs w:val="20"/>
    </w:rPr>
  </w:style>
  <w:style w:type="paragraph" w:customStyle="1" w:styleId="79">
    <w:name w:val="小标题"/>
    <w:basedOn w:val="7"/>
    <w:autoRedefine/>
    <w:qFormat/>
    <w:uiPriority w:val="0"/>
    <w:pPr>
      <w:spacing w:after="0"/>
      <w:ind w:left="100" w:leftChars="100"/>
    </w:pPr>
    <w:rPr>
      <w:rFonts w:ascii="Tahoma" w:hAnsi="Tahoma" w:eastAsia="仿宋_GB2312" w:cs="Century"/>
      <w:b/>
      <w:bCs/>
      <w:sz w:val="24"/>
    </w:rPr>
  </w:style>
  <w:style w:type="paragraph" w:customStyle="1" w:styleId="80">
    <w:name w:val="标题单位"/>
    <w:basedOn w:val="1"/>
    <w:next w:val="1"/>
    <w:autoRedefine/>
    <w:qFormat/>
    <w:uiPriority w:val="0"/>
    <w:pPr>
      <w:spacing w:line="360" w:lineRule="auto"/>
      <w:jc w:val="center"/>
    </w:pPr>
    <w:rPr>
      <w:rFonts w:ascii="Tahoma" w:hAnsi="Tahoma" w:eastAsia="黑体"/>
      <w:sz w:val="32"/>
      <w:szCs w:val="32"/>
    </w:rPr>
  </w:style>
  <w:style w:type="paragraph" w:customStyle="1" w:styleId="81">
    <w:name w:val="表样式"/>
    <w:basedOn w:val="1"/>
    <w:autoRedefine/>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82">
    <w:name w:val="文本正文"/>
    <w:basedOn w:val="1"/>
    <w:autoRedefine/>
    <w:qFormat/>
    <w:uiPriority w:val="0"/>
    <w:pPr>
      <w:spacing w:line="360" w:lineRule="auto"/>
      <w:ind w:firstLine="200" w:firstLineChars="200"/>
    </w:pPr>
    <w:rPr>
      <w:rFonts w:ascii="Tahoma" w:hAnsi="Tahoma" w:cs="Arial"/>
      <w:sz w:val="24"/>
      <w:szCs w:val="20"/>
    </w:rPr>
  </w:style>
  <w:style w:type="paragraph" w:customStyle="1" w:styleId="83">
    <w:name w:val="文档正文"/>
    <w:basedOn w:val="1"/>
    <w:autoRedefine/>
    <w:qFormat/>
    <w:uiPriority w:val="0"/>
    <w:pPr>
      <w:adjustRightInd w:val="0"/>
      <w:spacing w:line="312" w:lineRule="atLeast"/>
      <w:ind w:firstLine="567"/>
    </w:pPr>
    <w:rPr>
      <w:rFonts w:ascii="Tahoma" w:hAnsi="Tahoma"/>
      <w:kern w:val="0"/>
      <w:sz w:val="28"/>
      <w:szCs w:val="20"/>
    </w:rPr>
  </w:style>
  <w:style w:type="paragraph" w:customStyle="1" w:styleId="84">
    <w:name w:val="项目符号"/>
    <w:basedOn w:val="82"/>
    <w:autoRedefine/>
    <w:qFormat/>
    <w:uiPriority w:val="0"/>
    <w:pPr>
      <w:ind w:firstLine="0" w:firstLineChars="0"/>
    </w:pPr>
  </w:style>
  <w:style w:type="paragraph" w:customStyle="1" w:styleId="85">
    <w:name w:val="正文内容"/>
    <w:basedOn w:val="1"/>
    <w:autoRedefine/>
    <w:qFormat/>
    <w:uiPriority w:val="0"/>
    <w:pPr>
      <w:spacing w:line="360" w:lineRule="auto"/>
      <w:ind w:firstLine="480" w:firstLineChars="200"/>
    </w:pPr>
    <w:rPr>
      <w:rFonts w:ascii="Arial" w:hAnsi="Arial"/>
      <w:sz w:val="24"/>
    </w:rPr>
  </w:style>
  <w:style w:type="paragraph" w:customStyle="1" w:styleId="86">
    <w:name w:val="正文行"/>
    <w:basedOn w:val="1"/>
    <w:autoRedefine/>
    <w:qFormat/>
    <w:uiPriority w:val="0"/>
    <w:pPr>
      <w:spacing w:line="360" w:lineRule="auto"/>
    </w:pPr>
    <w:rPr>
      <w:rFonts w:ascii="Tahoma" w:hAnsi="Tahoma"/>
      <w:sz w:val="24"/>
    </w:rPr>
  </w:style>
  <w:style w:type="paragraph" w:customStyle="1" w:styleId="87">
    <w:name w:val="小标题下列表"/>
    <w:basedOn w:val="7"/>
    <w:autoRedefine/>
    <w:qFormat/>
    <w:uiPriority w:val="0"/>
    <w:pPr>
      <w:numPr>
        <w:ilvl w:val="1"/>
        <w:numId w:val="4"/>
      </w:numPr>
      <w:spacing w:after="0"/>
    </w:pPr>
    <w:rPr>
      <w:rFonts w:ascii="Tahoma" w:hAnsi="Tahoma" w:eastAsia="仿宋_GB2312"/>
      <w:sz w:val="24"/>
    </w:rPr>
  </w:style>
  <w:style w:type="paragraph" w:customStyle="1" w:styleId="88">
    <w:name w:val="Char"/>
    <w:basedOn w:val="1"/>
    <w:autoRedefine/>
    <w:qFormat/>
    <w:uiPriority w:val="0"/>
    <w:rPr>
      <w:rFonts w:ascii="Tahoma" w:hAnsi="Tahoma"/>
      <w:sz w:val="24"/>
      <w:szCs w:val="20"/>
    </w:rPr>
  </w:style>
  <w:style w:type="paragraph" w:customStyle="1" w:styleId="89">
    <w:name w:val="表格"/>
    <w:basedOn w:val="1"/>
    <w:autoRedefine/>
    <w:qFormat/>
    <w:uiPriority w:val="0"/>
    <w:pPr>
      <w:spacing w:line="320" w:lineRule="exact"/>
      <w:jc w:val="center"/>
    </w:pPr>
    <w:rPr>
      <w:bCs/>
      <w:szCs w:val="21"/>
    </w:rPr>
  </w:style>
  <w:style w:type="paragraph" w:customStyle="1" w:styleId="90">
    <w:name w:val="Char Char Char"/>
    <w:basedOn w:val="1"/>
    <w:autoRedefine/>
    <w:qFormat/>
    <w:uiPriority w:val="0"/>
    <w:rPr>
      <w:rFonts w:ascii="Tahoma" w:hAnsi="Tahoma"/>
      <w:sz w:val="24"/>
      <w:szCs w:val="20"/>
    </w:rPr>
  </w:style>
  <w:style w:type="paragraph" w:customStyle="1" w:styleId="91">
    <w:name w:val="样式 标题 4 + 段前: 5 磅 段后: 5 磅 行距: 单倍行距"/>
    <w:basedOn w:val="5"/>
    <w:autoRedefine/>
    <w:qFormat/>
    <w:uiPriority w:val="0"/>
    <w:pPr>
      <w:numPr>
        <w:ilvl w:val="0"/>
        <w:numId w:val="0"/>
      </w:numPr>
      <w:tabs>
        <w:tab w:val="left" w:pos="1680"/>
        <w:tab w:val="left" w:pos="2880"/>
      </w:tabs>
      <w:spacing w:before="100" w:after="100" w:line="240" w:lineRule="auto"/>
      <w:ind w:left="1680" w:hanging="420"/>
    </w:pPr>
    <w:rPr>
      <w:rFonts w:cs="宋体"/>
      <w:szCs w:val="20"/>
    </w:rPr>
  </w:style>
  <w:style w:type="character" w:customStyle="1" w:styleId="92">
    <w:name w:val="标题 4 Char Char Char Char Char Char Char Char Char Char Char Char Char Char"/>
    <w:autoRedefine/>
    <w:qFormat/>
    <w:uiPriority w:val="0"/>
    <w:rPr>
      <w:rFonts w:hint="default" w:ascii="Arial" w:hAnsi="Arial" w:eastAsia="黑体" w:cs="Arial"/>
      <w:bCs/>
      <w:kern w:val="2"/>
      <w:sz w:val="24"/>
      <w:szCs w:val="28"/>
      <w:lang w:val="en-US" w:eastAsia="zh-CN" w:bidi="ar-SA"/>
    </w:rPr>
  </w:style>
  <w:style w:type="character" w:customStyle="1" w:styleId="93">
    <w:name w:val="Char Char"/>
    <w:autoRedefine/>
    <w:qFormat/>
    <w:uiPriority w:val="0"/>
    <w:rPr>
      <w:rFonts w:hint="eastAsia" w:ascii="宋体" w:hAnsi="宋体" w:eastAsia="宋体"/>
      <w:kern w:val="2"/>
      <w:sz w:val="21"/>
      <w:szCs w:val="24"/>
      <w:lang w:val="en-US" w:eastAsia="zh-CN" w:bidi="ar-SA"/>
    </w:rPr>
  </w:style>
  <w:style w:type="character" w:customStyle="1" w:styleId="94">
    <w:name w:val="小标题 Char"/>
    <w:autoRedefine/>
    <w:qFormat/>
    <w:uiPriority w:val="0"/>
    <w:rPr>
      <w:rFonts w:hint="default" w:ascii="Tahoma" w:hAnsi="Tahoma" w:eastAsia="仿宋_GB2312" w:cs="Century"/>
      <w:b/>
      <w:bCs/>
      <w:kern w:val="2"/>
      <w:sz w:val="24"/>
      <w:szCs w:val="24"/>
      <w:lang w:val="en-US" w:eastAsia="zh-CN" w:bidi="ar-SA"/>
    </w:rPr>
  </w:style>
  <w:style w:type="character" w:customStyle="1" w:styleId="95">
    <w:name w:val="text"/>
    <w:basedOn w:val="40"/>
    <w:autoRedefine/>
    <w:qFormat/>
    <w:uiPriority w:val="0"/>
  </w:style>
  <w:style w:type="character" w:customStyle="1" w:styleId="96">
    <w:name w:val="para1"/>
    <w:autoRedefine/>
    <w:qFormat/>
    <w:uiPriority w:val="0"/>
    <w:rPr>
      <w:rFonts w:hint="default" w:ascii="Arial" w:hAnsi="Arial" w:cs="Arial"/>
      <w:sz w:val="18"/>
      <w:szCs w:val="18"/>
    </w:rPr>
  </w:style>
  <w:style w:type="paragraph" w:customStyle="1" w:styleId="97">
    <w:name w:val="样式 样式 标题 2 + 宋体 五号 非加粗 黑色 + 段前: 6 磅 段后: 0 磅 行距: 单倍行距"/>
    <w:basedOn w:val="75"/>
    <w:autoRedefine/>
    <w:qFormat/>
    <w:uiPriority w:val="0"/>
    <w:pPr>
      <w:spacing w:before="120" w:after="0" w:line="240" w:lineRule="auto"/>
    </w:pPr>
    <w:rPr>
      <w:szCs w:val="20"/>
    </w:rPr>
  </w:style>
  <w:style w:type="paragraph" w:customStyle="1" w:styleId="98">
    <w:name w:val="样式 样式 样式 标题 2 + 宋体 五号 非加粗 黑色 + 段前: 6 磅 段后: 0 磅 行距: 单倍行距 + 段前: 12..."/>
    <w:basedOn w:val="97"/>
    <w:autoRedefine/>
    <w:qFormat/>
    <w:uiPriority w:val="0"/>
    <w:pPr>
      <w:spacing w:before="240"/>
    </w:pPr>
  </w:style>
  <w:style w:type="paragraph" w:customStyle="1" w:styleId="99">
    <w:name w:val="样式 样式 样式 样式 标题 2 + 宋体 五号 非加粗 黑色 + 段前: 6 磅 段后: 0 磅 行距: 单倍行距 + 段前:..."/>
    <w:basedOn w:val="98"/>
    <w:autoRedefine/>
    <w:qFormat/>
    <w:uiPriority w:val="0"/>
    <w:rPr>
      <w:b/>
      <w:bCs/>
    </w:rPr>
  </w:style>
  <w:style w:type="paragraph" w:customStyle="1" w:styleId="100">
    <w:name w:val="Char Char Char1 Char"/>
    <w:basedOn w:val="1"/>
    <w:autoRedefine/>
    <w:qFormat/>
    <w:uiPriority w:val="0"/>
    <w:rPr>
      <w:rFonts w:ascii="Tahoma" w:hAnsi="Tahoma"/>
      <w:sz w:val="24"/>
      <w:szCs w:val="20"/>
    </w:rPr>
  </w:style>
  <w:style w:type="paragraph" w:customStyle="1" w:styleId="101">
    <w:name w:val="表格文字（大）"/>
    <w:basedOn w:val="1"/>
    <w:autoRedefine/>
    <w:qFormat/>
    <w:uiPriority w:val="0"/>
    <w:pPr>
      <w:spacing w:before="20" w:after="20"/>
    </w:pPr>
    <w:rPr>
      <w:rFonts w:ascii="Century Gothic" w:hAnsi="Century Gothic"/>
      <w:sz w:val="24"/>
      <w:szCs w:val="20"/>
    </w:rPr>
  </w:style>
  <w:style w:type="paragraph" w:customStyle="1" w:styleId="102">
    <w:name w:val="List-Intended"/>
    <w:basedOn w:val="1"/>
    <w:autoRedefine/>
    <w:qFormat/>
    <w:uiPriority w:val="0"/>
    <w:pPr>
      <w:widowControl/>
      <w:numPr>
        <w:ilvl w:val="1"/>
        <w:numId w:val="5"/>
      </w:numPr>
      <w:overflowPunct w:val="0"/>
      <w:autoSpaceDE w:val="0"/>
      <w:autoSpaceDN w:val="0"/>
      <w:adjustRightInd w:val="0"/>
      <w:jc w:val="left"/>
      <w:textAlignment w:val="baseline"/>
    </w:pPr>
    <w:rPr>
      <w:rFonts w:ascii="Book Antiqua" w:hAnsi="Book Antiqua"/>
      <w:kern w:val="0"/>
      <w:sz w:val="20"/>
      <w:szCs w:val="20"/>
    </w:rPr>
  </w:style>
  <w:style w:type="paragraph" w:customStyle="1" w:styleId="103">
    <w:name w:val="font5"/>
    <w:basedOn w:val="1"/>
    <w:autoRedefine/>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04">
    <w:name w:val="normal__char1"/>
    <w:autoRedefine/>
    <w:qFormat/>
    <w:uiPriority w:val="0"/>
    <w:rPr>
      <w:rFonts w:hint="default" w:ascii="Times New Roman" w:hAnsi="Times New Roman" w:eastAsia="宋体" w:cs="Times New Roman"/>
      <w:kern w:val="44"/>
      <w:sz w:val="20"/>
      <w:szCs w:val="20"/>
      <w:lang w:val="en-US" w:eastAsia="zh-CN" w:bidi="ar-SA"/>
    </w:rPr>
  </w:style>
  <w:style w:type="paragraph" w:customStyle="1" w:styleId="105">
    <w:name w:val="正文1"/>
    <w:basedOn w:val="1"/>
    <w:autoRedefine/>
    <w:qFormat/>
    <w:uiPriority w:val="0"/>
    <w:pPr>
      <w:widowControl/>
    </w:pPr>
    <w:rPr>
      <w:kern w:val="0"/>
      <w:sz w:val="20"/>
      <w:szCs w:val="20"/>
    </w:rPr>
  </w:style>
  <w:style w:type="character" w:customStyle="1" w:styleId="106">
    <w:name w:val="font31"/>
    <w:basedOn w:val="40"/>
    <w:autoRedefine/>
    <w:qFormat/>
    <w:uiPriority w:val="0"/>
    <w:rPr>
      <w:rFonts w:hint="eastAsia" w:ascii="宋体" w:hAnsi="宋体" w:eastAsia="宋体" w:cs="宋体"/>
      <w:color w:val="000000"/>
      <w:sz w:val="18"/>
      <w:szCs w:val="18"/>
      <w:u w:val="none"/>
    </w:rPr>
  </w:style>
  <w:style w:type="character" w:customStyle="1" w:styleId="107">
    <w:name w:val="font01"/>
    <w:basedOn w:val="40"/>
    <w:autoRedefine/>
    <w:qFormat/>
    <w:uiPriority w:val="0"/>
    <w:rPr>
      <w:rFonts w:hint="eastAsia" w:ascii="宋体" w:hAnsi="宋体" w:eastAsia="宋体" w:cs="宋体"/>
      <w:color w:val="000000"/>
      <w:sz w:val="18"/>
      <w:szCs w:val="18"/>
      <w:u w:val="none"/>
      <w:vertAlign w:val="superscript"/>
    </w:rPr>
  </w:style>
  <w:style w:type="character" w:customStyle="1" w:styleId="108">
    <w:name w:val="emailstyle15"/>
    <w:basedOn w:val="40"/>
    <w:autoRedefine/>
    <w:qFormat/>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3384</Words>
  <Characters>3532</Characters>
  <Lines>46</Lines>
  <Paragraphs>13</Paragraphs>
  <TotalTime>9</TotalTime>
  <ScaleCrop>false</ScaleCrop>
  <LinksUpToDate>false</LinksUpToDate>
  <CharactersWithSpaces>3933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刘琼</cp:lastModifiedBy>
  <cp:lastPrinted>2024-06-11T08:53:00Z</cp:lastPrinted>
  <dcterms:modified xsi:type="dcterms:W3CDTF">2024-06-21T01:16:57Z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7ACD3C2F5DB74E2BBA23EE6C9BA4031F_13</vt:lpwstr>
  </property>
</Properties>
</file>